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Arial"/>
          <w:b/>
          <w:bCs/>
          <w:noProof/>
          <w:sz w:val="28"/>
          <w:szCs w:val="28"/>
          <w:lang w:val="en-GB"/>
        </w:rPr>
        <w:id w:val="1402634437"/>
        <w:docPartObj>
          <w:docPartGallery w:val="Cover Pages"/>
          <w:docPartUnique/>
        </w:docPartObj>
      </w:sdtPr>
      <w:sdtEndPr>
        <w:rPr>
          <w:rFonts w:cs="Times New Roman"/>
          <w:b w:val="0"/>
          <w:bCs w:val="0"/>
          <w:noProof w:val="0"/>
          <w:sz w:val="22"/>
          <w:szCs w:val="22"/>
          <w:lang w:val="fi-FI"/>
        </w:rPr>
      </w:sdtEndPr>
      <w:sdtContent>
        <w:p w14:paraId="511EA14A" w14:textId="77777777" w:rsidR="003F02D0" w:rsidRPr="008A3F1D" w:rsidRDefault="003F02D0" w:rsidP="003F02D0">
          <w:pPr>
            <w:rPr>
              <w:rFonts w:cs="Arial"/>
              <w:szCs w:val="22"/>
              <w:lang w:val="en-GB"/>
            </w:rPr>
          </w:pPr>
        </w:p>
        <w:p w14:paraId="1F1E797D" w14:textId="77777777" w:rsidR="003F02D0" w:rsidRPr="008A3F1D" w:rsidRDefault="003F02D0" w:rsidP="003F02D0">
          <w:pPr>
            <w:rPr>
              <w:rFonts w:cs="Arial"/>
              <w:szCs w:val="22"/>
              <w:lang w:val="en-GB"/>
            </w:rPr>
          </w:pPr>
        </w:p>
        <w:p w14:paraId="6F276F92" w14:textId="77777777" w:rsidR="003F02D0" w:rsidRPr="008A3F1D" w:rsidRDefault="003F02D0" w:rsidP="003F02D0">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418B84F" wp14:editId="53638EFB">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14:paraId="56F038F6" w14:textId="77777777" w:rsidR="003F02D0" w:rsidRPr="008A3F1D" w:rsidRDefault="003F02D0" w:rsidP="003F02D0">
          <w:pPr>
            <w:ind w:left="0"/>
            <w:rPr>
              <w:rFonts w:cs="Arial"/>
              <w:szCs w:val="22"/>
              <w:lang w:val="en-GB"/>
            </w:rPr>
          </w:pPr>
        </w:p>
        <w:p w14:paraId="58C6180C" w14:textId="77777777" w:rsidR="003F02D0" w:rsidRPr="008A3F1D" w:rsidRDefault="003F02D0" w:rsidP="003F02D0">
          <w:pPr>
            <w:ind w:left="0"/>
            <w:rPr>
              <w:rFonts w:cs="Arial"/>
              <w:szCs w:val="22"/>
              <w:lang w:val="en-GB"/>
            </w:rPr>
          </w:pPr>
        </w:p>
        <w:p w14:paraId="429566AA" w14:textId="77777777" w:rsidR="003F02D0" w:rsidRPr="00DE091D" w:rsidRDefault="003F02D0" w:rsidP="003F02D0">
          <w:pPr>
            <w:pStyle w:val="Title"/>
            <w:rPr>
              <w:rFonts w:ascii="Arial" w:hAnsi="Arial" w:cs="Arial"/>
              <w:b/>
              <w:bCs/>
              <w:sz w:val="24"/>
              <w:szCs w:val="24"/>
              <w:lang w:val="en-US" w:eastAsia="fi-FI"/>
            </w:rPr>
          </w:pPr>
        </w:p>
        <w:p w14:paraId="75CF6B3E" w14:textId="77777777" w:rsidR="003F02D0" w:rsidRPr="005C768C" w:rsidRDefault="003F02D0" w:rsidP="003F02D0">
          <w:pPr>
            <w:rPr>
              <w:rFonts w:eastAsia="Arial" w:cs="Arial"/>
              <w:b/>
              <w:bCs/>
              <w:sz w:val="40"/>
              <w:szCs w:val="40"/>
              <w:lang w:val="en-US"/>
            </w:rPr>
          </w:pPr>
          <w:r>
            <w:rPr>
              <w:rFonts w:eastAsia="Arial" w:cs="Arial"/>
              <w:b/>
              <w:bCs/>
              <w:sz w:val="40"/>
              <w:szCs w:val="40"/>
              <w:lang w:val="en-US"/>
            </w:rPr>
            <w:t>M</w:t>
          </w:r>
          <w:r w:rsidRPr="005C768C">
            <w:rPr>
              <w:rFonts w:eastAsia="Arial" w:cs="Arial"/>
              <w:b/>
              <w:bCs/>
              <w:sz w:val="40"/>
              <w:szCs w:val="40"/>
              <w:lang w:val="en-US"/>
            </w:rPr>
            <w:t>4.3</w:t>
          </w:r>
          <w:r w:rsidRPr="3292E314">
            <w:rPr>
              <w:rFonts w:eastAsia="Arial" w:cs="Arial"/>
              <w:b/>
              <w:bCs/>
              <w:color w:val="000000" w:themeColor="text1"/>
              <w:sz w:val="40"/>
              <w:szCs w:val="40"/>
              <w:lang w:val="en-GB"/>
            </w:rPr>
            <w:t xml:space="preserve"> </w:t>
          </w:r>
          <w:r>
            <w:rPr>
              <w:rFonts w:eastAsia="Arial" w:cs="Arial"/>
              <w:b/>
              <w:bCs/>
              <w:color w:val="000000" w:themeColor="text1"/>
              <w:sz w:val="40"/>
              <w:szCs w:val="40"/>
              <w:lang w:val="en-GB"/>
            </w:rPr>
            <w:t>Draft g</w:t>
          </w:r>
          <w:r w:rsidRPr="3292E314">
            <w:rPr>
              <w:rFonts w:eastAsia="Arial" w:cs="Arial"/>
              <w:b/>
              <w:bCs/>
              <w:color w:val="000000" w:themeColor="text1"/>
              <w:sz w:val="40"/>
              <w:szCs w:val="40"/>
              <w:lang w:val="en-GB"/>
            </w:rPr>
            <w:t xml:space="preserve">uideline </w:t>
          </w:r>
          <w:r>
            <w:rPr>
              <w:rFonts w:eastAsia="Arial" w:cs="Arial"/>
              <w:b/>
              <w:bCs/>
              <w:color w:val="000000" w:themeColor="text1"/>
              <w:sz w:val="40"/>
              <w:szCs w:val="40"/>
              <w:lang w:val="en-GB"/>
            </w:rPr>
            <w:t xml:space="preserve">for health data access bodies </w:t>
          </w:r>
          <w:r w:rsidRPr="3292E314">
            <w:rPr>
              <w:rFonts w:eastAsia="Arial" w:cs="Arial"/>
              <w:b/>
              <w:bCs/>
              <w:color w:val="000000" w:themeColor="text1"/>
              <w:sz w:val="40"/>
              <w:szCs w:val="40"/>
              <w:lang w:val="en-GB"/>
            </w:rPr>
            <w:t xml:space="preserve">on international and third-country access and transfer of </w:t>
          </w:r>
          <w:r>
            <w:rPr>
              <w:rFonts w:eastAsia="Arial" w:cs="Arial"/>
              <w:b/>
              <w:bCs/>
              <w:color w:val="000000" w:themeColor="text1"/>
              <w:sz w:val="40"/>
              <w:szCs w:val="40"/>
              <w:lang w:val="en-GB"/>
            </w:rPr>
            <w:t xml:space="preserve">electronic </w:t>
          </w:r>
          <w:r w:rsidRPr="3292E314">
            <w:rPr>
              <w:rFonts w:eastAsia="Arial" w:cs="Arial"/>
              <w:b/>
              <w:bCs/>
              <w:color w:val="000000" w:themeColor="text1"/>
              <w:sz w:val="40"/>
              <w:szCs w:val="40"/>
              <w:lang w:val="en-GB"/>
            </w:rPr>
            <w:t>health data</w:t>
          </w:r>
          <w:r>
            <w:rPr>
              <w:rFonts w:eastAsia="Arial" w:cs="Arial"/>
              <w:b/>
              <w:bCs/>
              <w:color w:val="000000" w:themeColor="text1"/>
              <w:sz w:val="40"/>
              <w:szCs w:val="40"/>
              <w:lang w:val="en-GB"/>
            </w:rPr>
            <w:t xml:space="preserve"> – public consultation questions</w:t>
          </w:r>
        </w:p>
        <w:p w14:paraId="57C8E790" w14:textId="77777777" w:rsidR="003F02D0" w:rsidRPr="00CD53E3" w:rsidRDefault="003F02D0" w:rsidP="003F02D0">
          <w:pPr>
            <w:spacing w:after="120"/>
            <w:rPr>
              <w:lang w:val="en-US"/>
            </w:rPr>
          </w:pPr>
          <w:r w:rsidRPr="29533712">
            <w:rPr>
              <w:rFonts w:eastAsia="Arial" w:cs="Arial"/>
              <w:color w:val="000000" w:themeColor="text1"/>
              <w:sz w:val="28"/>
              <w:szCs w:val="28"/>
              <w:lang w:val="en-US"/>
            </w:rPr>
            <w:t xml:space="preserve">TEHDAS2 </w:t>
          </w:r>
          <w:r w:rsidRPr="00CD53E3">
            <w:rPr>
              <w:rFonts w:eastAsia="Arial" w:cs="Arial"/>
              <w:color w:val="000000" w:themeColor="text1"/>
              <w:sz w:val="28"/>
              <w:szCs w:val="28"/>
              <w:lang w:val="en-US"/>
            </w:rPr>
            <w:t>–</w:t>
          </w:r>
          <w:r w:rsidRPr="29533712">
            <w:rPr>
              <w:rFonts w:eastAsia="Arial" w:cs="Arial"/>
              <w:color w:val="000000" w:themeColor="text1"/>
              <w:sz w:val="28"/>
              <w:szCs w:val="28"/>
              <w:lang w:val="en-US"/>
            </w:rPr>
            <w:t xml:space="preserve"> Second Joint Action Towards the European Health Data Space</w:t>
          </w:r>
        </w:p>
        <w:p w14:paraId="51685182" w14:textId="77777777" w:rsidR="003F02D0" w:rsidRDefault="003F02D0" w:rsidP="003F02D0">
          <w:pPr>
            <w:rPr>
              <w:lang w:val="en-US"/>
            </w:rPr>
          </w:pPr>
        </w:p>
        <w:p w14:paraId="2A0BCC08" w14:textId="77777777" w:rsidR="003F02D0" w:rsidRPr="00CD53E3" w:rsidRDefault="003F02D0" w:rsidP="003F02D0">
          <w:pPr>
            <w:rPr>
              <w:lang w:val="en-US"/>
            </w:rPr>
          </w:pPr>
        </w:p>
        <w:p w14:paraId="219F26A6" w14:textId="23C0CB6C" w:rsidR="003F02D0" w:rsidRPr="00CD53E3" w:rsidRDefault="003F02D0" w:rsidP="003F02D0">
          <w:pPr>
            <w:rPr>
              <w:lang w:val="en-US"/>
            </w:rPr>
          </w:pPr>
          <w:r>
            <w:rPr>
              <w:lang w:val="en-US" w:eastAsia="fi-FI"/>
            </w:rPr>
            <w:t>19 March</w:t>
          </w:r>
          <w:r w:rsidRPr="53A6D115">
            <w:rPr>
              <w:lang w:val="en-US" w:eastAsia="fi-FI"/>
            </w:rPr>
            <w:t xml:space="preserve"> 202</w:t>
          </w:r>
          <w:r>
            <w:rPr>
              <w:lang w:val="en-US" w:eastAsia="fi-FI"/>
            </w:rPr>
            <w:t>6</w:t>
          </w:r>
        </w:p>
      </w:sdtContent>
    </w:sdt>
    <w:p w14:paraId="719A7CAD" w14:textId="77777777" w:rsidR="003F02D0" w:rsidRPr="008A3F1D" w:rsidRDefault="003F02D0" w:rsidP="003F02D0">
      <w:pPr>
        <w:rPr>
          <w:rFonts w:eastAsiaTheme="minorHAnsi" w:cs="Arial"/>
          <w:szCs w:val="22"/>
          <w:lang w:val="en-GB"/>
        </w:rPr>
      </w:pPr>
    </w:p>
    <w:p w14:paraId="4EADF8E6" w14:textId="77777777" w:rsidR="003F02D0" w:rsidRPr="008A3F1D" w:rsidRDefault="003F02D0" w:rsidP="003F02D0">
      <w:pPr>
        <w:rPr>
          <w:rFonts w:eastAsiaTheme="minorHAnsi" w:cs="Arial"/>
          <w:szCs w:val="22"/>
          <w:lang w:val="en-GB"/>
        </w:rPr>
      </w:pPr>
    </w:p>
    <w:p w14:paraId="033279BB" w14:textId="77777777" w:rsidR="003F02D0" w:rsidRPr="008A3F1D" w:rsidRDefault="003F02D0" w:rsidP="003F02D0">
      <w:pPr>
        <w:rPr>
          <w:rFonts w:eastAsiaTheme="minorHAnsi" w:cs="Arial"/>
          <w:szCs w:val="22"/>
          <w:lang w:val="en-GB"/>
        </w:rPr>
      </w:pPr>
    </w:p>
    <w:p w14:paraId="4274BD2C" w14:textId="77777777" w:rsidR="003F02D0" w:rsidRPr="008A3F1D" w:rsidRDefault="003F02D0" w:rsidP="003F02D0">
      <w:pPr>
        <w:ind w:left="0"/>
        <w:rPr>
          <w:rFonts w:cs="Arial"/>
          <w:szCs w:val="22"/>
          <w:lang w:val="en-GB"/>
        </w:rPr>
      </w:pPr>
    </w:p>
    <w:p w14:paraId="138A0A58" w14:textId="77777777" w:rsidR="003F02D0" w:rsidRPr="008A3F1D" w:rsidRDefault="003F02D0" w:rsidP="003F02D0">
      <w:pPr>
        <w:ind w:left="0"/>
        <w:rPr>
          <w:rFonts w:cs="Arial"/>
          <w:szCs w:val="22"/>
          <w:lang w:val="en-GB"/>
        </w:rPr>
      </w:pPr>
    </w:p>
    <w:p w14:paraId="31BB95C8" w14:textId="77777777" w:rsidR="003F02D0" w:rsidRPr="008A3F1D" w:rsidRDefault="003F02D0" w:rsidP="003F02D0">
      <w:pPr>
        <w:ind w:left="0"/>
        <w:rPr>
          <w:rFonts w:cs="Arial"/>
          <w:szCs w:val="22"/>
          <w:lang w:val="en-GB"/>
        </w:rPr>
      </w:pPr>
    </w:p>
    <w:p w14:paraId="046DDBE6" w14:textId="77777777" w:rsidR="003F02D0" w:rsidRPr="00C96FF1" w:rsidRDefault="003F02D0" w:rsidP="003F02D0">
      <w:pPr>
        <w:jc w:val="right"/>
        <w:rPr>
          <w:b/>
          <w:bCs/>
          <w:lang w:val="en-US"/>
        </w:rPr>
      </w:pPr>
      <w:bookmarkStart w:id="0" w:name="_Toc69143651"/>
    </w:p>
    <w:p w14:paraId="0599A98D" w14:textId="77777777" w:rsidR="003F02D0" w:rsidRPr="00C96FF1" w:rsidRDefault="003F02D0" w:rsidP="003F02D0">
      <w:pPr>
        <w:jc w:val="right"/>
        <w:rPr>
          <w:b/>
          <w:lang w:val="en-US"/>
        </w:rPr>
      </w:pPr>
      <w:r w:rsidRPr="008A3F1D">
        <w:rPr>
          <w:b/>
          <w:bCs/>
          <w:noProof/>
        </w:rPr>
        <w:drawing>
          <wp:anchor distT="0" distB="0" distL="114300" distR="114300" simplePos="0" relativeHeight="251658241" behindDoc="0" locked="0" layoutInCell="1" allowOverlap="1" wp14:anchorId="2D711CAF" wp14:editId="676635D2">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A3307" w14:textId="77777777" w:rsidR="003F02D0" w:rsidRPr="00C96FF1" w:rsidRDefault="003F02D0" w:rsidP="003F02D0">
      <w:pPr>
        <w:jc w:val="right"/>
        <w:rPr>
          <w:b/>
          <w:lang w:val="en-US"/>
        </w:rPr>
      </w:pPr>
      <w:r w:rsidRPr="00C96FF1">
        <w:rPr>
          <w:b/>
          <w:lang w:val="en-US"/>
        </w:rPr>
        <w:t>Co-funded by</w:t>
      </w:r>
    </w:p>
    <w:p w14:paraId="69548535" w14:textId="77777777" w:rsidR="003F02D0" w:rsidRPr="00C96FF1" w:rsidRDefault="003F02D0" w:rsidP="003F02D0">
      <w:pPr>
        <w:jc w:val="right"/>
        <w:rPr>
          <w:b/>
          <w:bCs/>
          <w:lang w:val="en-US"/>
        </w:rPr>
      </w:pPr>
      <w:r w:rsidRPr="00C96FF1">
        <w:rPr>
          <w:b/>
          <w:bCs/>
          <w:lang w:val="en-US"/>
        </w:rPr>
        <w:t>the European Union</w:t>
      </w:r>
    </w:p>
    <w:p w14:paraId="6A873138" w14:textId="77777777" w:rsidR="003F02D0" w:rsidRDefault="003F02D0" w:rsidP="003F02D0">
      <w:pPr>
        <w:pStyle w:val="Heading1"/>
        <w:keepLines w:val="0"/>
        <w:spacing w:before="240" w:after="240"/>
        <w:ind w:left="1134" w:hanging="709"/>
        <w:rPr>
          <w:lang w:val="en-GB"/>
        </w:rPr>
      </w:pPr>
      <w:r w:rsidRPr="29533712">
        <w:rPr>
          <w:lang w:val="en-GB"/>
        </w:rPr>
        <w:br w:type="page"/>
      </w:r>
      <w:bookmarkEnd w:id="0"/>
      <w:r w:rsidRPr="003F02D0">
        <w:rPr>
          <w:rFonts w:ascii="Arial" w:eastAsia="Times New Roman" w:hAnsi="Arial" w:cs="Arial"/>
          <w:b/>
          <w:color w:val="auto"/>
          <w:sz w:val="28"/>
          <w:szCs w:val="32"/>
          <w:lang w:val="en-GB"/>
        </w:rPr>
        <w:t>0 Document info</w:t>
      </w:r>
    </w:p>
    <w:p w14:paraId="5F7831EB" w14:textId="77777777" w:rsidR="003F02D0" w:rsidRDefault="003F02D0" w:rsidP="003F02D0">
      <w:pPr>
        <w:pStyle w:val="Header"/>
        <w:tabs>
          <w:tab w:val="clear" w:pos="4680"/>
          <w:tab w:val="clear" w:pos="9360"/>
          <w:tab w:val="center" w:pos="4819"/>
          <w:tab w:val="right" w:pos="9638"/>
        </w:tabs>
        <w:rPr>
          <w:rFonts w:cs="Arial"/>
          <w:b/>
          <w:bCs/>
          <w:sz w:val="28"/>
          <w:szCs w:val="28"/>
          <w:lang w:val="en-GB"/>
        </w:rPr>
      </w:pPr>
    </w:p>
    <w:p w14:paraId="211FF8E3" w14:textId="77777777" w:rsidR="003F02D0" w:rsidRPr="003461C0" w:rsidRDefault="003F02D0" w:rsidP="003F02D0">
      <w:pPr>
        <w:rPr>
          <w:rFonts w:cs="Arial"/>
          <w:b/>
          <w:bCs/>
          <w:lang w:val="en-GB"/>
        </w:rPr>
      </w:pPr>
      <w:r w:rsidRPr="003461C0">
        <w:rPr>
          <w:rFonts w:cs="Arial"/>
          <w:b/>
          <w:bCs/>
          <w:lang w:val="en-GB"/>
        </w:rPr>
        <w:t xml:space="preserve">Disclaimer </w:t>
      </w:r>
    </w:p>
    <w:p w14:paraId="629BE13F" w14:textId="77777777" w:rsidR="003F02D0" w:rsidRPr="00A37B4C" w:rsidRDefault="003F02D0" w:rsidP="003F02D0">
      <w:pPr>
        <w:rPr>
          <w:rFonts w:cs="Arial"/>
          <w:lang w:val="en-GB"/>
        </w:rPr>
      </w:pPr>
      <w:r w:rsidRPr="00762637">
        <w:rPr>
          <w:rFonts w:cs="Arial"/>
          <w:lang w:val="en-GB"/>
        </w:rPr>
        <w:t xml:space="preserve">Views and opinions expressed </w:t>
      </w:r>
      <w:r>
        <w:rPr>
          <w:rFonts w:cs="Arial"/>
          <w:lang w:val="en-GB"/>
        </w:rPr>
        <w:t xml:space="preserve">in this </w:t>
      </w:r>
      <w:r w:rsidRPr="003461C0">
        <w:rPr>
          <w:rFonts w:cs="Arial"/>
          <w:lang w:val="en-GB"/>
        </w:rPr>
        <w:t xml:space="preserve">deliverable represent </w:t>
      </w:r>
      <w:r w:rsidRPr="00762637">
        <w:rPr>
          <w:rFonts w:cs="Arial"/>
          <w:lang w:val="en-GB"/>
        </w:rPr>
        <w:t xml:space="preserve">those of the author(s) only and do not necessarily reflect those of the European Union or </w:t>
      </w:r>
      <w:proofErr w:type="spellStart"/>
      <w:r w:rsidRPr="00762637">
        <w:rPr>
          <w:rFonts w:cs="Arial"/>
          <w:lang w:val="en-GB"/>
        </w:rPr>
        <w:t>HaDEA</w:t>
      </w:r>
      <w:proofErr w:type="spellEnd"/>
      <w:r w:rsidRPr="00762637">
        <w:rPr>
          <w:rFonts w:cs="Arial"/>
          <w:lang w:val="en-GB"/>
        </w:rPr>
        <w:t>. Neither the European Union nor the granting authority can be held responsible for them.</w:t>
      </w:r>
    </w:p>
    <w:p w14:paraId="111D245A" w14:textId="77777777" w:rsidR="003F02D0" w:rsidRPr="008A3F1D" w:rsidRDefault="003F02D0" w:rsidP="003F02D0">
      <w:pPr>
        <w:ind w:left="0"/>
        <w:rPr>
          <w:rFonts w:cs="Arial"/>
          <w:b/>
          <w:szCs w:val="22"/>
          <w:lang w:val="en-GB"/>
        </w:rPr>
      </w:pPr>
    </w:p>
    <w:p w14:paraId="26084AD7" w14:textId="77777777" w:rsidR="003F02D0" w:rsidRPr="003461C0" w:rsidRDefault="003F02D0" w:rsidP="003F02D0">
      <w:pPr>
        <w:ind w:left="0"/>
        <w:rPr>
          <w:rFonts w:cs="Arial"/>
          <w:b/>
          <w:szCs w:val="22"/>
          <w:lang w:val="en-GB"/>
        </w:rPr>
      </w:pPr>
    </w:p>
    <w:p w14:paraId="272BF226" w14:textId="77777777" w:rsidR="003F02D0" w:rsidRPr="003461C0" w:rsidRDefault="003F02D0" w:rsidP="003F02D0">
      <w:pPr>
        <w:rPr>
          <w:rFonts w:cs="Arial"/>
          <w:b/>
          <w:szCs w:val="22"/>
          <w:lang w:val="en-GB"/>
        </w:rPr>
      </w:pPr>
      <w:r w:rsidRPr="003461C0">
        <w:rPr>
          <w:rFonts w:cs="Arial"/>
          <w:b/>
          <w:szCs w:val="22"/>
          <w:lang w:val="en-GB"/>
        </w:rPr>
        <w:t>Copyright Notice</w:t>
      </w:r>
    </w:p>
    <w:p w14:paraId="5BF55FB0" w14:textId="77777777" w:rsidR="003F02D0" w:rsidRPr="003E1488" w:rsidRDefault="003F02D0" w:rsidP="003F02D0">
      <w:pPr>
        <w:rPr>
          <w:rFonts w:cs="Arial"/>
          <w:szCs w:val="22"/>
          <w:lang w:val="en-GB"/>
        </w:rPr>
      </w:pPr>
      <w:r w:rsidRPr="003461C0">
        <w:rPr>
          <w:rFonts w:cs="Arial"/>
          <w:szCs w:val="22"/>
          <w:lang w:val="en-GB"/>
        </w:rPr>
        <w:t xml:space="preserve">Copyright © 2024 TEHDAS2 Consortium Partners. All rights reserved. For more information on the project, please see </w:t>
      </w:r>
      <w:hyperlink r:id="rId13" w:history="1">
        <w:r w:rsidRPr="003461C0">
          <w:rPr>
            <w:rStyle w:val="Hyperlink"/>
            <w:rFonts w:cs="Arial"/>
            <w:szCs w:val="22"/>
            <w:lang w:val="en-GB"/>
          </w:rPr>
          <w:t>www.tehdas.eu</w:t>
        </w:r>
      </w:hyperlink>
      <w:r w:rsidRPr="003461C0">
        <w:rPr>
          <w:rFonts w:cs="Arial"/>
          <w:szCs w:val="22"/>
          <w:lang w:val="en-GB"/>
        </w:rPr>
        <w:t>.</w:t>
      </w:r>
      <w:r w:rsidRPr="008A3F1D">
        <w:rPr>
          <w:rFonts w:cs="Arial"/>
          <w:szCs w:val="22"/>
          <w:lang w:val="en-GB"/>
        </w:rPr>
        <w:br w:type="page"/>
      </w:r>
    </w:p>
    <w:p w14:paraId="6F64D281" w14:textId="7A7DC13B" w:rsidR="003F02D0" w:rsidRPr="003F02D0" w:rsidRDefault="003F02D0" w:rsidP="003F02D0">
      <w:pPr>
        <w:pStyle w:val="Heading1"/>
        <w:keepLines w:val="0"/>
        <w:spacing w:before="240" w:after="240"/>
        <w:ind w:left="1134" w:hanging="709"/>
        <w:rPr>
          <w:rFonts w:ascii="Arial" w:eastAsia="Times New Roman" w:hAnsi="Arial" w:cs="Arial"/>
          <w:b/>
          <w:color w:val="auto"/>
          <w:sz w:val="28"/>
          <w:szCs w:val="32"/>
          <w:lang w:val="en-GB"/>
        </w:rPr>
      </w:pPr>
      <w:bookmarkStart w:id="1" w:name="_Toc183466462"/>
      <w:r>
        <w:rPr>
          <w:rFonts w:ascii="Arial" w:eastAsia="Times New Roman" w:hAnsi="Arial" w:cs="Arial"/>
          <w:b/>
          <w:color w:val="auto"/>
          <w:sz w:val="28"/>
          <w:szCs w:val="32"/>
          <w:lang w:val="en-GB"/>
        </w:rPr>
        <w:t xml:space="preserve">1 </w:t>
      </w:r>
      <w:r w:rsidRPr="003F02D0">
        <w:rPr>
          <w:rFonts w:ascii="Arial" w:eastAsia="Times New Roman" w:hAnsi="Arial" w:cs="Arial"/>
          <w:b/>
          <w:color w:val="auto"/>
          <w:sz w:val="28"/>
          <w:szCs w:val="32"/>
          <w:lang w:val="en-GB"/>
        </w:rPr>
        <w:t>Introduction</w:t>
      </w:r>
      <w:bookmarkEnd w:id="1"/>
      <w:r w:rsidRPr="003F02D0">
        <w:rPr>
          <w:rFonts w:ascii="Arial" w:eastAsia="Times New Roman" w:hAnsi="Arial" w:cs="Arial"/>
          <w:b/>
          <w:color w:val="auto"/>
          <w:sz w:val="28"/>
          <w:szCs w:val="32"/>
          <w:lang w:val="en-GB"/>
        </w:rPr>
        <w:t xml:space="preserve"> </w:t>
      </w:r>
    </w:p>
    <w:p w14:paraId="09EC8A77" w14:textId="77777777" w:rsidR="003F02D0" w:rsidRDefault="003F02D0" w:rsidP="003F02D0">
      <w:pPr>
        <w:pStyle w:val="Normaltext"/>
        <w:rPr>
          <w:lang w:val="en-US"/>
        </w:rPr>
      </w:pPr>
      <w:r w:rsidRPr="001F12C9">
        <w:t>By committing to a rigorous public consultation process, the TEHDAS2 project ensures that its deliverables are not only compliant with regulatory requirements but also practical, feasible, and supported by the community they are intended to serve.</w:t>
      </w:r>
    </w:p>
    <w:p w14:paraId="5288A469" w14:textId="77777777" w:rsidR="003F02D0" w:rsidRPr="001F12C9" w:rsidRDefault="003F02D0" w:rsidP="003F02D0">
      <w:pPr>
        <w:pStyle w:val="Normaltext"/>
      </w:pPr>
    </w:p>
    <w:p w14:paraId="5F183E4A" w14:textId="2BB3D1C4" w:rsidR="003F02D0" w:rsidRPr="003F02D0" w:rsidRDefault="003F02D0" w:rsidP="003F02D0">
      <w:pPr>
        <w:pStyle w:val="Heading2"/>
        <w:keepLines w:val="0"/>
        <w:spacing w:before="240" w:after="240"/>
        <w:rPr>
          <w:rFonts w:ascii="Arial" w:eastAsiaTheme="minorEastAsia" w:hAnsi="Arial" w:cs="Arial"/>
          <w:b/>
          <w:iCs/>
          <w:color w:val="auto"/>
          <w:sz w:val="24"/>
          <w:szCs w:val="24"/>
          <w:lang w:val="en-GB"/>
        </w:rPr>
      </w:pPr>
      <w:bookmarkStart w:id="2" w:name="_Toc183466464"/>
      <w:r>
        <w:rPr>
          <w:rFonts w:ascii="Arial" w:eastAsiaTheme="minorEastAsia" w:hAnsi="Arial" w:cs="Arial"/>
          <w:b/>
          <w:iCs/>
          <w:color w:val="auto"/>
          <w:sz w:val="24"/>
          <w:szCs w:val="24"/>
          <w:lang w:val="en-GB"/>
        </w:rPr>
        <w:t xml:space="preserve">1.1 </w:t>
      </w:r>
      <w:r w:rsidRPr="003F02D0">
        <w:rPr>
          <w:rFonts w:ascii="Arial" w:eastAsiaTheme="minorEastAsia" w:hAnsi="Arial" w:cs="Arial"/>
          <w:b/>
          <w:iCs/>
          <w:color w:val="auto"/>
          <w:sz w:val="24"/>
          <w:szCs w:val="24"/>
          <w:lang w:val="en-GB"/>
        </w:rPr>
        <w:t>Part A questions for generic feedback</w:t>
      </w:r>
      <w:bookmarkEnd w:id="2"/>
      <w:r w:rsidRPr="003F02D0">
        <w:rPr>
          <w:rFonts w:ascii="Arial" w:eastAsiaTheme="minorEastAsia" w:hAnsi="Arial" w:cs="Arial"/>
          <w:b/>
          <w:iCs/>
          <w:color w:val="auto"/>
          <w:sz w:val="24"/>
          <w:szCs w:val="24"/>
          <w:lang w:val="en-GB"/>
        </w:rPr>
        <w:t> </w:t>
      </w:r>
    </w:p>
    <w:p w14:paraId="401A772C" w14:textId="77777777" w:rsidR="003F02D0" w:rsidRPr="001F12C9" w:rsidRDefault="003F02D0" w:rsidP="003F02D0">
      <w:pPr>
        <w:pStyle w:val="Normaltext"/>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14:paraId="525AA81A" w14:textId="77777777" w:rsidR="003F02D0" w:rsidRDefault="003F02D0" w:rsidP="003F02D0">
      <w:pPr>
        <w:pStyle w:val="Normaltext"/>
        <w:rPr>
          <w:lang w:val="en-US"/>
        </w:rPr>
      </w:pPr>
    </w:p>
    <w:p w14:paraId="7AEFD478" w14:textId="4EE766A2" w:rsidR="003F02D0" w:rsidRPr="003F02D0" w:rsidRDefault="003F02D0" w:rsidP="003F02D0">
      <w:pPr>
        <w:pStyle w:val="Heading3"/>
        <w:keepLines w:val="0"/>
        <w:spacing w:before="240" w:after="240"/>
        <w:ind w:left="0" w:firstLine="709"/>
        <w:rPr>
          <w:rFonts w:eastAsiaTheme="minorEastAsia" w:cs="Arial"/>
          <w:b/>
          <w:color w:val="auto"/>
          <w:sz w:val="22"/>
          <w:szCs w:val="26"/>
          <w:lang w:val="en-GB"/>
        </w:rPr>
      </w:pPr>
      <w:bookmarkStart w:id="3" w:name="_Toc183466465"/>
      <w:r>
        <w:rPr>
          <w:rFonts w:eastAsiaTheme="minorEastAsia" w:cs="Arial"/>
          <w:b/>
          <w:color w:val="auto"/>
          <w:sz w:val="22"/>
          <w:szCs w:val="26"/>
          <w:lang w:val="en-GB"/>
        </w:rPr>
        <w:t xml:space="preserve">1.1.1 </w:t>
      </w:r>
      <w:r w:rsidRPr="003F02D0">
        <w:rPr>
          <w:rFonts w:eastAsiaTheme="minorEastAsia" w:cs="Arial"/>
          <w:b/>
          <w:color w:val="auto"/>
          <w:sz w:val="22"/>
          <w:szCs w:val="26"/>
          <w:lang w:val="en-GB"/>
        </w:rPr>
        <w:t>Demography</w:t>
      </w:r>
      <w:bookmarkEnd w:id="3"/>
      <w:r w:rsidRPr="003F02D0">
        <w:rPr>
          <w:rFonts w:eastAsiaTheme="minorEastAsia" w:cs="Arial"/>
          <w:b/>
          <w:color w:val="auto"/>
          <w:sz w:val="22"/>
          <w:szCs w:val="26"/>
          <w:lang w:val="en-GB"/>
        </w:rPr>
        <w:t> </w:t>
      </w:r>
    </w:p>
    <w:p w14:paraId="5DB6F66E" w14:textId="77777777" w:rsidR="003F02D0" w:rsidRPr="001F12C9" w:rsidRDefault="003F02D0" w:rsidP="003F02D0">
      <w:pPr>
        <w:pStyle w:val="Normaltext"/>
      </w:pPr>
      <w:r w:rsidRPr="001F12C9">
        <w:rPr>
          <w:b/>
          <w:bCs/>
        </w:rPr>
        <w:t>Country</w:t>
      </w:r>
      <w:r w:rsidRPr="001F12C9">
        <w:t xml:space="preserve">* [-List of countries-, </w:t>
      </w:r>
      <w:r>
        <w:t>EEA (Iceland, Liechtenstein and Norway, Europe non-</w:t>
      </w:r>
      <w:proofErr w:type="spellStart"/>
      <w:proofErr w:type="gramStart"/>
      <w:r>
        <w:t>EEA,European</w:t>
      </w:r>
      <w:proofErr w:type="spellEnd"/>
      <w:proofErr w:type="gramEnd"/>
      <w:r>
        <w:t xml:space="preserve"> Organisation (European Commission, EMA</w:t>
      </w:r>
      <w:r w:rsidRPr="001F12C9">
        <w:t xml:space="preserve">, </w:t>
      </w:r>
      <w:r>
        <w:t>etc.), International Organisation (UN, WHO, etc.), Other] </w:t>
      </w:r>
    </w:p>
    <w:p w14:paraId="4F18B6F2" w14:textId="77777777" w:rsidR="003F02D0" w:rsidRDefault="003F02D0" w:rsidP="003F02D0">
      <w:pPr>
        <w:pStyle w:val="Normaltext"/>
        <w:rPr>
          <w:lang w:val="en-US"/>
        </w:rPr>
      </w:pPr>
      <w:r w:rsidRPr="3FA9B25C">
        <w:rPr>
          <w:b/>
          <w:bCs/>
        </w:rPr>
        <w:t>Type of the responder</w:t>
      </w:r>
      <w:r>
        <w:t>* [</w:t>
      </w:r>
      <w:bookmarkStart w:id="4" w:name="OLE_LINK1"/>
      <w:r w:rsidRPr="3FA9B25C">
        <w:rPr>
          <w:lang w:val="en-US"/>
        </w:rPr>
        <w:t xml:space="preserve">Public </w:t>
      </w:r>
      <w:proofErr w:type="spellStart"/>
      <w:r w:rsidRPr="3FA9B25C">
        <w:rPr>
          <w:lang w:val="en-US"/>
        </w:rPr>
        <w:t>organisation</w:t>
      </w:r>
      <w:bookmarkEnd w:id="4"/>
      <w:proofErr w:type="spellEnd"/>
      <w:r w:rsidRPr="3FA9B25C">
        <w:rPr>
          <w:lang w:val="en-US"/>
        </w:rPr>
        <w:t xml:space="preserve">, </w:t>
      </w:r>
      <w:bookmarkStart w:id="5" w:name="OLE_LINK2"/>
      <w:r w:rsidRPr="3FA9B25C">
        <w:rPr>
          <w:lang w:val="en-US"/>
        </w:rPr>
        <w:t xml:space="preserve">Private </w:t>
      </w:r>
      <w:proofErr w:type="spellStart"/>
      <w:r w:rsidRPr="3FA9B25C">
        <w:rPr>
          <w:lang w:val="en-US"/>
        </w:rPr>
        <w:t>organisation</w:t>
      </w:r>
      <w:bookmarkEnd w:id="5"/>
      <w:proofErr w:type="spellEnd"/>
      <w:r w:rsidRPr="3FA9B25C">
        <w:rPr>
          <w:lang w:val="en-US"/>
        </w:rPr>
        <w:t xml:space="preserve">, </w:t>
      </w:r>
      <w:bookmarkStart w:id="6" w:name="OLE_LINK3"/>
      <w:proofErr w:type="gramStart"/>
      <w:r w:rsidRPr="3FA9B25C">
        <w:rPr>
          <w:lang w:val="en-US"/>
        </w:rPr>
        <w:t>Non-governmental</w:t>
      </w:r>
      <w:proofErr w:type="gramEnd"/>
      <w:r w:rsidRPr="3FA9B25C">
        <w:rPr>
          <w:lang w:val="en-US"/>
        </w:rPr>
        <w:t xml:space="preserve"> </w:t>
      </w:r>
      <w:proofErr w:type="spellStart"/>
      <w:r w:rsidRPr="3FA9B25C">
        <w:rPr>
          <w:lang w:val="en-US"/>
        </w:rPr>
        <w:t>organisation</w:t>
      </w:r>
      <w:proofErr w:type="spellEnd"/>
      <w:r w:rsidRPr="3FA9B25C">
        <w:rPr>
          <w:lang w:val="en-US"/>
        </w:rPr>
        <w:t xml:space="preserve"> (NGO)</w:t>
      </w:r>
      <w:bookmarkEnd w:id="6"/>
      <w:r w:rsidRPr="3FA9B25C">
        <w:rPr>
          <w:lang w:val="en-US"/>
        </w:rPr>
        <w:t xml:space="preserve">, </w:t>
      </w:r>
      <w:bookmarkStart w:id="7" w:name="OLE_LINK4"/>
      <w:r w:rsidRPr="3FA9B25C">
        <w:rPr>
          <w:lang w:val="en-US"/>
        </w:rPr>
        <w:t>Academic or research institution</w:t>
      </w:r>
      <w:bookmarkEnd w:id="7"/>
      <w:r w:rsidRPr="3FA9B25C">
        <w:rPr>
          <w:lang w:val="en-US"/>
        </w:rPr>
        <w:t>, Interest group, Individual expert or professional, Patient representative, Individual c</w:t>
      </w:r>
      <w:bookmarkStart w:id="8" w:name="OLE_LINK6"/>
      <w:r w:rsidRPr="3FA9B25C">
        <w:rPr>
          <w:lang w:val="en-US"/>
        </w:rPr>
        <w:t>itizen</w:t>
      </w:r>
      <w:bookmarkEnd w:id="8"/>
      <w:r w:rsidRPr="3FA9B25C">
        <w:rPr>
          <w:lang w:val="en-US"/>
        </w:rPr>
        <w:t>, Other]</w:t>
      </w:r>
    </w:p>
    <w:p w14:paraId="022F4BB8" w14:textId="77777777" w:rsidR="003F02D0" w:rsidRDefault="003F02D0" w:rsidP="003F02D0">
      <w:pPr>
        <w:pStyle w:val="Normaltext"/>
        <w:rPr>
          <w:lang w:val="en-US"/>
        </w:rPr>
      </w:pPr>
      <w:r w:rsidRPr="3FA9B25C">
        <w:rPr>
          <w:b/>
          <w:bCs/>
          <w:lang w:val="en-US"/>
        </w:rPr>
        <w:t xml:space="preserve">Are you responding on behalf of several </w:t>
      </w:r>
      <w:proofErr w:type="spellStart"/>
      <w:proofErr w:type="gramStart"/>
      <w:r w:rsidRPr="3FA9B25C">
        <w:rPr>
          <w:b/>
          <w:bCs/>
          <w:lang w:val="en-US"/>
        </w:rPr>
        <w:t>organisations</w:t>
      </w:r>
      <w:proofErr w:type="spellEnd"/>
      <w:r w:rsidRPr="3FA9B25C">
        <w:rPr>
          <w:b/>
          <w:bCs/>
          <w:lang w:val="en-US"/>
        </w:rPr>
        <w:t>?</w:t>
      </w:r>
      <w:r w:rsidRPr="3FA9B25C">
        <w:rPr>
          <w:lang w:val="en-US"/>
        </w:rPr>
        <w:t>*</w:t>
      </w:r>
      <w:proofErr w:type="gramEnd"/>
      <w:r w:rsidRPr="3FA9B25C">
        <w:rPr>
          <w:lang w:val="en-US"/>
        </w:rPr>
        <w:t xml:space="preserve"> Yes/No</w:t>
      </w:r>
    </w:p>
    <w:p w14:paraId="6B78713D" w14:textId="77777777" w:rsidR="003F02D0" w:rsidRDefault="003F02D0" w:rsidP="003F02D0">
      <w:pPr>
        <w:pStyle w:val="Normaltext"/>
        <w:rPr>
          <w:lang w:val="en-US"/>
        </w:rPr>
      </w:pPr>
      <w:r w:rsidRPr="003E1488">
        <w:rPr>
          <w:b/>
          <w:bCs/>
          <w:i/>
          <w:iCs/>
          <w:lang w:val="en-US"/>
        </w:rPr>
        <w:t>If yes:</w:t>
      </w:r>
      <w:r>
        <w:rPr>
          <w:lang w:val="en-US"/>
        </w:rPr>
        <w:t xml:space="preserve"> On behalf of how many </w:t>
      </w:r>
      <w:proofErr w:type="spellStart"/>
      <w:r>
        <w:rPr>
          <w:lang w:val="en-US"/>
        </w:rPr>
        <w:t>organisations</w:t>
      </w:r>
      <w:proofErr w:type="spellEnd"/>
      <w:r>
        <w:rPr>
          <w:lang w:val="en-US"/>
        </w:rPr>
        <w:t>?</w:t>
      </w:r>
    </w:p>
    <w:p w14:paraId="069D0F20" w14:textId="77777777" w:rsidR="003F02D0" w:rsidRPr="001F12C9" w:rsidRDefault="003F02D0" w:rsidP="003F02D0">
      <w:pPr>
        <w:pStyle w:val="Normaltext"/>
      </w:pPr>
      <w:r w:rsidRPr="10EC6C22">
        <w:rPr>
          <w:b/>
          <w:bCs/>
        </w:rPr>
        <w:t>Sector</w:t>
      </w:r>
      <w:r>
        <w:t>* [</w:t>
      </w:r>
      <w:bookmarkStart w:id="9" w:name="OLE_LINK10"/>
      <w:r>
        <w:t>Health care provider</w:t>
      </w:r>
      <w:bookmarkEnd w:id="9"/>
      <w:r>
        <w:t xml:space="preserve">, </w:t>
      </w:r>
      <w:bookmarkStart w:id="10" w:name="OLE_LINK8"/>
      <w:r>
        <w:t>Health care administration</w:t>
      </w:r>
      <w:bookmarkEnd w:id="10"/>
      <w:r>
        <w:t xml:space="preserve">, </w:t>
      </w:r>
      <w:bookmarkStart w:id="11" w:name="OLE_LINK9"/>
      <w:r w:rsidRPr="10EC6C22">
        <w:rPr>
          <w:lang w:val="en-US"/>
        </w:rPr>
        <w:t>Government/public administration</w:t>
      </w:r>
      <w:bookmarkEnd w:id="11"/>
      <w:r w:rsidRPr="10EC6C22">
        <w:rPr>
          <w:lang w:val="en-US"/>
        </w:rPr>
        <w:t xml:space="preserve">, </w:t>
      </w:r>
      <w:bookmarkStart w:id="12" w:name="OLE_LINK18"/>
      <w:r w:rsidRPr="10EC6C22">
        <w:rPr>
          <w:lang w:val="en-US"/>
        </w:rPr>
        <w:t>Research and development</w:t>
      </w:r>
      <w:bookmarkEnd w:id="12"/>
      <w:r w:rsidRPr="10EC6C22">
        <w:rPr>
          <w:lang w:val="en-US"/>
        </w:rPr>
        <w:t xml:space="preserve">, </w:t>
      </w:r>
      <w:bookmarkStart w:id="13" w:name="OLE_LINK15"/>
      <w:r w:rsidRPr="10EC6C22">
        <w:rPr>
          <w:lang w:val="en-US"/>
        </w:rPr>
        <w:t>Manufacturer of medical devices</w:t>
      </w:r>
      <w:bookmarkEnd w:id="13"/>
      <w:r w:rsidRPr="10EC6C22">
        <w:rPr>
          <w:lang w:val="en-US"/>
        </w:rPr>
        <w:t xml:space="preserve">, </w:t>
      </w:r>
      <w:bookmarkStart w:id="14" w:name="OLE_LINK17"/>
      <w:proofErr w:type="gramStart"/>
      <w:r w:rsidRPr="10EC6C22">
        <w:rPr>
          <w:lang w:val="en-US"/>
        </w:rPr>
        <w:t>Pharmaceutical</w:t>
      </w:r>
      <w:proofErr w:type="gramEnd"/>
      <w:r w:rsidRPr="10EC6C22">
        <w:rPr>
          <w:lang w:val="en-US"/>
        </w:rPr>
        <w:t xml:space="preserve"> industry</w:t>
      </w:r>
      <w:bookmarkEnd w:id="14"/>
      <w:r w:rsidRPr="10EC6C22">
        <w:rPr>
          <w:lang w:val="en-US"/>
        </w:rPr>
        <w:t xml:space="preserve">, </w:t>
      </w:r>
      <w:bookmarkStart w:id="15" w:name="OLE_LINK11"/>
      <w:r w:rsidRPr="10EC6C22">
        <w:rPr>
          <w:lang w:val="en-US"/>
        </w:rPr>
        <w:t>Education and academia</w:t>
      </w:r>
      <w:bookmarkEnd w:id="15"/>
      <w:r w:rsidRPr="10EC6C22">
        <w:rPr>
          <w:lang w:val="en-US"/>
        </w:rPr>
        <w:t xml:space="preserve">, </w:t>
      </w:r>
      <w:bookmarkStart w:id="16" w:name="OLE_LINK13"/>
      <w:r w:rsidRPr="10EC6C22">
        <w:rPr>
          <w:lang w:val="en-US"/>
        </w:rPr>
        <w:t>Information technology</w:t>
      </w:r>
      <w:bookmarkEnd w:id="16"/>
      <w:r w:rsidRPr="10EC6C22">
        <w:rPr>
          <w:lang w:val="en-US"/>
        </w:rPr>
        <w:t xml:space="preserve">, </w:t>
      </w:r>
      <w:bookmarkStart w:id="17" w:name="OLE_LINK7"/>
      <w:r w:rsidRPr="10EC6C22">
        <w:rPr>
          <w:lang w:val="en-US"/>
        </w:rPr>
        <w:t>Data management/processing</w:t>
      </w:r>
      <w:bookmarkEnd w:id="17"/>
      <w:r w:rsidRPr="10EC6C22">
        <w:rPr>
          <w:lang w:val="en-US"/>
        </w:rPr>
        <w:t xml:space="preserve">, </w:t>
      </w:r>
      <w:bookmarkStart w:id="18" w:name="OLE_LINK16"/>
      <w:r w:rsidRPr="10EC6C22">
        <w:rPr>
          <w:lang w:val="en-US"/>
        </w:rPr>
        <w:t>Patient advocacy</w:t>
      </w:r>
      <w:bookmarkEnd w:id="18"/>
      <w:r w:rsidRPr="10EC6C22">
        <w:rPr>
          <w:lang w:val="en-US"/>
        </w:rPr>
        <w:t xml:space="preserve">, </w:t>
      </w:r>
      <w:bookmarkStart w:id="19" w:name="OLE_LINK14"/>
      <w:r w:rsidRPr="10EC6C22">
        <w:rPr>
          <w:lang w:val="en-US"/>
        </w:rPr>
        <w:t>Legal and compliance</w:t>
      </w:r>
      <w:bookmarkEnd w:id="19"/>
      <w:r w:rsidRPr="10EC6C22">
        <w:rPr>
          <w:lang w:val="en-US"/>
        </w:rPr>
        <w:t xml:space="preserve">, </w:t>
      </w:r>
      <w:bookmarkStart w:id="20" w:name="OLE_LINK12"/>
      <w:r w:rsidRPr="10EC6C22">
        <w:rPr>
          <w:lang w:val="en-US"/>
        </w:rPr>
        <w:t xml:space="preserve">Information &amp; </w:t>
      </w:r>
      <w:bookmarkEnd w:id="20"/>
      <w:r w:rsidRPr="10EC6C22">
        <w:rPr>
          <w:lang w:val="en-US"/>
        </w:rPr>
        <w:t>media, Other</w:t>
      </w:r>
      <w:r>
        <w:t>] </w:t>
      </w:r>
    </w:p>
    <w:p w14:paraId="525A007C" w14:textId="77777777" w:rsidR="003F02D0" w:rsidRPr="001F12C9" w:rsidRDefault="003F02D0" w:rsidP="003F02D0">
      <w:pPr>
        <w:pStyle w:val="Normaltext"/>
      </w:pPr>
      <w:r w:rsidRPr="001F12C9">
        <w:rPr>
          <w:b/>
          <w:bCs/>
        </w:rPr>
        <w:t>Organisation size</w:t>
      </w:r>
      <w:r w:rsidRPr="001F12C9">
        <w:t>* [</w:t>
      </w:r>
      <w:r w:rsidRPr="001F12C9">
        <w:rPr>
          <w:lang w:val="en-US"/>
        </w:rPr>
        <w:t>Micro (1</w:t>
      </w:r>
      <w:r w:rsidRPr="001F12C9">
        <w:t>–</w:t>
      </w:r>
      <w:r w:rsidRPr="001F12C9">
        <w:rPr>
          <w:lang w:val="en-US"/>
        </w:rPr>
        <w:t>9 employees), Small to medium enterprise (10</w:t>
      </w:r>
      <w:r w:rsidRPr="001F12C9">
        <w:t>–</w:t>
      </w:r>
      <w:r w:rsidRPr="001F12C9">
        <w:rPr>
          <w:lang w:val="en-US"/>
        </w:rPr>
        <w:t>249 employees), Large enterprise (250+ employees), Not applicable</w:t>
      </w:r>
      <w:r w:rsidRPr="02F9A682">
        <w:rPr>
          <w:lang w:val="en-US"/>
        </w:rPr>
        <w:t>/</w:t>
      </w:r>
      <w:r w:rsidRPr="1234B43B">
        <w:rPr>
          <w:lang w:val="en-US"/>
        </w:rPr>
        <w:t xml:space="preserve">Individual </w:t>
      </w:r>
      <w:r w:rsidRPr="02AEDE49">
        <w:rPr>
          <w:lang w:val="en-US"/>
        </w:rPr>
        <w:t>citizen</w:t>
      </w:r>
      <w:r w:rsidRPr="001F12C9">
        <w:t> </w:t>
      </w:r>
    </w:p>
    <w:p w14:paraId="61D18849" w14:textId="77777777" w:rsidR="003F02D0" w:rsidRPr="001F12C9" w:rsidRDefault="003F02D0" w:rsidP="003F02D0">
      <w:pPr>
        <w:pStyle w:val="Normaltext"/>
      </w:pPr>
      <w:r w:rsidRPr="53A6D115">
        <w:rPr>
          <w:b/>
          <w:bCs/>
        </w:rPr>
        <w:t xml:space="preserve">Professional role/function </w:t>
      </w:r>
      <w:r>
        <w:t>[open text field]</w:t>
      </w:r>
      <w:r w:rsidRPr="53A6D115">
        <w:rPr>
          <w:lang w:val="en-US"/>
        </w:rPr>
        <w:t> </w:t>
      </w:r>
    </w:p>
    <w:p w14:paraId="3E66404C" w14:textId="77777777" w:rsidR="003F02D0" w:rsidRDefault="003F02D0" w:rsidP="003F02D0">
      <w:pPr>
        <w:pStyle w:val="Normaltext"/>
        <w:rPr>
          <w:lang w:val="en-US"/>
        </w:rPr>
      </w:pPr>
    </w:p>
    <w:p w14:paraId="73BD6D09" w14:textId="0D584806" w:rsidR="003F02D0" w:rsidRPr="003F02D0" w:rsidRDefault="003F02D0" w:rsidP="003F02D0">
      <w:pPr>
        <w:pStyle w:val="Heading3"/>
        <w:keepLines w:val="0"/>
        <w:spacing w:before="240" w:after="240"/>
        <w:ind w:left="0" w:firstLine="709"/>
        <w:rPr>
          <w:rFonts w:eastAsiaTheme="minorEastAsia" w:cs="Arial"/>
          <w:b/>
          <w:color w:val="auto"/>
          <w:sz w:val="22"/>
          <w:szCs w:val="26"/>
          <w:lang w:val="en-GB"/>
        </w:rPr>
      </w:pPr>
      <w:bookmarkStart w:id="21" w:name="_Toc183466466"/>
      <w:r>
        <w:rPr>
          <w:rFonts w:eastAsiaTheme="minorEastAsia" w:cs="Arial"/>
          <w:b/>
          <w:color w:val="auto"/>
          <w:sz w:val="22"/>
          <w:szCs w:val="26"/>
          <w:lang w:val="en-GB"/>
        </w:rPr>
        <w:t xml:space="preserve">1.1.2 </w:t>
      </w:r>
      <w:r w:rsidRPr="003F02D0">
        <w:rPr>
          <w:rFonts w:eastAsiaTheme="minorEastAsia" w:cs="Arial"/>
          <w:b/>
          <w:color w:val="auto"/>
          <w:sz w:val="22"/>
          <w:szCs w:val="26"/>
          <w:lang w:val="en-GB"/>
        </w:rPr>
        <w:t>Quality</w:t>
      </w:r>
      <w:bookmarkEnd w:id="21"/>
      <w:r w:rsidRPr="003F02D0">
        <w:rPr>
          <w:rFonts w:eastAsiaTheme="minorEastAsia" w:cs="Arial"/>
          <w:b/>
          <w:color w:val="auto"/>
          <w:sz w:val="22"/>
          <w:szCs w:val="26"/>
          <w:lang w:val="en-GB"/>
        </w:rPr>
        <w:t> </w:t>
      </w:r>
    </w:p>
    <w:p w14:paraId="450CF2C6" w14:textId="77777777" w:rsidR="003F02D0" w:rsidRPr="001F12C9" w:rsidRDefault="003F02D0" w:rsidP="003F02D0">
      <w:pPr>
        <w:pStyle w:val="Normaltext"/>
        <w:rPr>
          <w:lang w:val="en-US"/>
        </w:rPr>
      </w:pPr>
      <w:bookmarkStart w:id="22" w:name="OLE_LINK25"/>
      <w:r w:rsidRPr="10EC6C22">
        <w:rPr>
          <w:b/>
          <w:bCs/>
        </w:rPr>
        <w:t xml:space="preserve">Is the document easy to </w:t>
      </w:r>
      <w:proofErr w:type="gramStart"/>
      <w:r w:rsidRPr="10EC6C22">
        <w:rPr>
          <w:b/>
          <w:bCs/>
        </w:rPr>
        <w:t>understand?</w:t>
      </w:r>
      <w:r>
        <w:t>*</w:t>
      </w:r>
      <w:proofErr w:type="gramEnd"/>
      <w:r>
        <w:t xml:space="preserve"> [</w:t>
      </w:r>
      <w:bookmarkStart w:id="23" w:name="OLE_LINK24"/>
      <w:r>
        <w:t>Rate 1 (Not clear nor easy to understand) – 4 (Very clear and easy to understand)</w:t>
      </w:r>
      <w:bookmarkEnd w:id="23"/>
      <w:r>
        <w:t>]</w:t>
      </w:r>
      <w:r w:rsidRPr="10EC6C22">
        <w:rPr>
          <w:lang w:val="en-US"/>
        </w:rPr>
        <w:t> </w:t>
      </w:r>
    </w:p>
    <w:p w14:paraId="1CCA5D30" w14:textId="77777777" w:rsidR="003F02D0" w:rsidRPr="001F12C9" w:rsidRDefault="003F02D0" w:rsidP="003F02D0">
      <w:pPr>
        <w:pStyle w:val="Normaltext"/>
        <w:rPr>
          <w:lang w:val="en-US"/>
        </w:rPr>
      </w:pPr>
      <w:bookmarkStart w:id="24" w:name="OLE_LINK26"/>
      <w:bookmarkEnd w:id="22"/>
      <w:r w:rsidRPr="10EC6C22">
        <w:rPr>
          <w:b/>
          <w:bCs/>
        </w:rPr>
        <w:t xml:space="preserve">How well does the document address the key issues and challenges related to its subject </w:t>
      </w:r>
      <w:proofErr w:type="gramStart"/>
      <w:r w:rsidRPr="10EC6C22">
        <w:rPr>
          <w:b/>
          <w:bCs/>
        </w:rPr>
        <w:t>matter?</w:t>
      </w:r>
      <w:r>
        <w:t>*</w:t>
      </w:r>
      <w:proofErr w:type="gramEnd"/>
      <w:r>
        <w:t xml:space="preserve"> [Rate 1 (Not well) – 4 (Very well)]</w:t>
      </w:r>
      <w:r w:rsidRPr="10EC6C22">
        <w:rPr>
          <w:lang w:val="en-US"/>
        </w:rPr>
        <w:t> </w:t>
      </w:r>
    </w:p>
    <w:p w14:paraId="1A65CA50" w14:textId="77777777" w:rsidR="003F02D0" w:rsidRPr="001F12C9" w:rsidRDefault="003F02D0" w:rsidP="003F02D0">
      <w:pPr>
        <w:pStyle w:val="Normaltext"/>
        <w:rPr>
          <w:lang w:val="en-US"/>
        </w:rPr>
      </w:pPr>
      <w:bookmarkStart w:id="25" w:name="OLE_LINK27"/>
      <w:bookmarkEnd w:id="24"/>
      <w:r w:rsidRPr="3FA9B25C">
        <w:rPr>
          <w:b/>
          <w:bCs/>
        </w:rPr>
        <w:t xml:space="preserve">How feasible do you find the guidelines or technical specifications presented in the </w:t>
      </w:r>
      <w:proofErr w:type="gramStart"/>
      <w:r w:rsidRPr="3FA9B25C">
        <w:rPr>
          <w:b/>
          <w:bCs/>
        </w:rPr>
        <w:t>document?</w:t>
      </w:r>
      <w:r>
        <w:t>*</w:t>
      </w:r>
      <w:proofErr w:type="gramEnd"/>
      <w:r>
        <w:t xml:space="preserve"> [Rate 1 (Not feasible at all) – 4 (Very feasible)]</w:t>
      </w:r>
      <w:r w:rsidRPr="3FA9B25C">
        <w:rPr>
          <w:lang w:val="en-US"/>
        </w:rPr>
        <w:t> </w:t>
      </w:r>
    </w:p>
    <w:bookmarkEnd w:id="25"/>
    <w:p w14:paraId="4E0F2AAA" w14:textId="77777777" w:rsidR="003F02D0" w:rsidRDefault="003F02D0" w:rsidP="003F02D0">
      <w:pPr>
        <w:pStyle w:val="Normaltext"/>
        <w:rPr>
          <w:lang w:val="en-US"/>
        </w:rPr>
      </w:pPr>
    </w:p>
    <w:p w14:paraId="36E4A02A" w14:textId="0B2E94EB" w:rsidR="003F02D0" w:rsidRPr="003F02D0" w:rsidRDefault="003F02D0" w:rsidP="003F02D0">
      <w:pPr>
        <w:pStyle w:val="Heading3"/>
        <w:keepLines w:val="0"/>
        <w:spacing w:before="240" w:after="240"/>
        <w:ind w:left="0" w:firstLine="709"/>
        <w:rPr>
          <w:rFonts w:eastAsiaTheme="minorEastAsia" w:cs="Arial"/>
          <w:b/>
          <w:color w:val="auto"/>
          <w:sz w:val="22"/>
          <w:szCs w:val="26"/>
          <w:lang w:val="en-GB"/>
        </w:rPr>
      </w:pPr>
      <w:bookmarkStart w:id="26" w:name="_Toc183466467"/>
      <w:r>
        <w:rPr>
          <w:rFonts w:eastAsiaTheme="minorEastAsia" w:cs="Arial"/>
          <w:b/>
          <w:color w:val="auto"/>
          <w:sz w:val="22"/>
          <w:szCs w:val="26"/>
          <w:lang w:val="en-GB"/>
        </w:rPr>
        <w:t xml:space="preserve">1.1.3 </w:t>
      </w:r>
      <w:r w:rsidRPr="003F02D0">
        <w:rPr>
          <w:rFonts w:eastAsiaTheme="minorEastAsia" w:cs="Arial"/>
          <w:b/>
          <w:color w:val="auto"/>
          <w:sz w:val="22"/>
          <w:szCs w:val="26"/>
          <w:lang w:val="en-GB"/>
        </w:rPr>
        <w:t>Generic feedback</w:t>
      </w:r>
      <w:bookmarkEnd w:id="26"/>
      <w:r w:rsidRPr="003F02D0">
        <w:rPr>
          <w:rFonts w:eastAsiaTheme="minorEastAsia" w:cs="Arial"/>
          <w:b/>
          <w:color w:val="auto"/>
          <w:sz w:val="22"/>
          <w:szCs w:val="26"/>
          <w:lang w:val="en-GB"/>
        </w:rPr>
        <w:t> </w:t>
      </w:r>
    </w:p>
    <w:p w14:paraId="7BE12E04" w14:textId="3C62FEE5" w:rsidR="003F02D0" w:rsidRPr="001F12C9" w:rsidRDefault="003F02D0" w:rsidP="003F02D0">
      <w:pPr>
        <w:pStyle w:val="Normaltext"/>
        <w:rPr>
          <w:lang w:val="en-US"/>
        </w:rPr>
      </w:pPr>
      <w:r w:rsidRPr="10EC6C22">
        <w:rPr>
          <w:b/>
          <w:bCs/>
        </w:rPr>
        <w:t>Do you have any suggestions for improving the document? Are there any additional topics or areas that should be covered?</w:t>
      </w:r>
      <w:r>
        <w:t xml:space="preserve"> [Please provide feedback and ideas for enhancing the document] [max. </w:t>
      </w:r>
      <w:r w:rsidR="00982BA8">
        <w:t>5000</w:t>
      </w:r>
      <w:r>
        <w:t xml:space="preserve"> characters]</w:t>
      </w:r>
      <w:r w:rsidRPr="10EC6C22">
        <w:rPr>
          <w:lang w:val="en-US"/>
        </w:rPr>
        <w:t> </w:t>
      </w:r>
    </w:p>
    <w:p w14:paraId="08AF4997" w14:textId="77777777" w:rsidR="003F02D0" w:rsidRDefault="003F02D0" w:rsidP="003F02D0">
      <w:pPr>
        <w:pStyle w:val="Normaltext"/>
        <w:rPr>
          <w:lang w:val="en-US"/>
        </w:rPr>
      </w:pPr>
    </w:p>
    <w:p w14:paraId="47A6DC2E" w14:textId="5A43DD58" w:rsidR="003F02D0" w:rsidRPr="003F02D0" w:rsidRDefault="003F02D0" w:rsidP="003F02D0">
      <w:pPr>
        <w:pStyle w:val="Heading2"/>
        <w:keepLines w:val="0"/>
        <w:spacing w:before="240" w:after="240"/>
        <w:ind w:left="0" w:firstLine="709"/>
        <w:rPr>
          <w:rFonts w:ascii="Arial" w:eastAsiaTheme="minorEastAsia" w:hAnsi="Arial" w:cs="Arial"/>
          <w:b/>
          <w:iCs/>
          <w:color w:val="auto"/>
          <w:sz w:val="24"/>
          <w:szCs w:val="24"/>
          <w:lang w:val="en-GB"/>
        </w:rPr>
      </w:pPr>
      <w:bookmarkStart w:id="27" w:name="_Toc183466468"/>
      <w:r>
        <w:rPr>
          <w:rFonts w:ascii="Arial" w:eastAsiaTheme="minorEastAsia" w:hAnsi="Arial" w:cs="Arial"/>
          <w:b/>
          <w:iCs/>
          <w:color w:val="auto"/>
          <w:sz w:val="24"/>
          <w:szCs w:val="24"/>
          <w:lang w:val="en-GB"/>
        </w:rPr>
        <w:t xml:space="preserve">1.2 </w:t>
      </w:r>
      <w:r w:rsidRPr="003F02D0">
        <w:rPr>
          <w:rFonts w:ascii="Arial" w:eastAsiaTheme="minorEastAsia" w:hAnsi="Arial" w:cs="Arial"/>
          <w:b/>
          <w:iCs/>
          <w:color w:val="auto"/>
          <w:sz w:val="24"/>
          <w:szCs w:val="24"/>
          <w:lang w:val="en-GB"/>
        </w:rPr>
        <w:t>Part B questions for specific feedback</w:t>
      </w:r>
      <w:bookmarkEnd w:id="27"/>
    </w:p>
    <w:p w14:paraId="67599EA2" w14:textId="77777777" w:rsidR="003F02D0" w:rsidRPr="00AF0BD8" w:rsidRDefault="003F02D0" w:rsidP="003F02D0">
      <w:pPr>
        <w:pStyle w:val="Normaltext"/>
        <w:rPr>
          <w:lang w:val="en-US"/>
        </w:rPr>
      </w:pPr>
    </w:p>
    <w:p w14:paraId="324F4F98" w14:textId="77777777" w:rsidR="003F02D0" w:rsidRPr="003F02D0" w:rsidRDefault="003F02D0" w:rsidP="003F02D0">
      <w:pPr>
        <w:spacing w:before="240" w:after="240"/>
        <w:rPr>
          <w:rFonts w:eastAsiaTheme="minorEastAsia" w:cs="Arial"/>
          <w:b/>
          <w:bCs/>
          <w:color w:val="000000" w:themeColor="text1"/>
          <w:sz w:val="26"/>
          <w:szCs w:val="26"/>
          <w:lang w:val="en-US"/>
        </w:rPr>
      </w:pPr>
      <w:bookmarkStart w:id="28" w:name="_Toc1824052083"/>
      <w:r w:rsidRPr="003F02D0">
        <w:rPr>
          <w:rFonts w:eastAsiaTheme="minorEastAsia" w:cs="Arial"/>
          <w:b/>
          <w:bCs/>
          <w:color w:val="000000" w:themeColor="text1"/>
          <w:sz w:val="26"/>
          <w:szCs w:val="26"/>
          <w:lang w:val="en-US"/>
        </w:rPr>
        <w:t>Part 1 – Role and experience</w:t>
      </w:r>
      <w:bookmarkEnd w:id="28"/>
    </w:p>
    <w:p w14:paraId="27AD58A1" w14:textId="77777777" w:rsidR="003F02D0" w:rsidRPr="00B21B34" w:rsidRDefault="003F02D0" w:rsidP="003F02D0">
      <w:pPr>
        <w:numPr>
          <w:ilvl w:val="0"/>
          <w:numId w:val="8"/>
        </w:numPr>
        <w:pBdr>
          <w:top w:val="nil"/>
          <w:left w:val="nil"/>
          <w:bottom w:val="nil"/>
          <w:right w:val="nil"/>
          <w:between w:val="nil"/>
        </w:pBdr>
        <w:spacing w:after="180" w:line="257" w:lineRule="auto"/>
        <w:jc w:val="both"/>
        <w:rPr>
          <w:b/>
          <w:bCs/>
          <w:szCs w:val="22"/>
          <w:lang w:val="en-US"/>
        </w:rPr>
      </w:pPr>
      <w:r w:rsidRPr="00B21B34">
        <w:rPr>
          <w:b/>
          <w:bCs/>
          <w:szCs w:val="22"/>
          <w:lang w:val="en-US"/>
        </w:rPr>
        <w:t>Are you involved in international access to, or transfer of, electronic health data (e.g. as HDAB, data holder, data user, supervisory authority, secure processing environment provider</w:t>
      </w:r>
      <w:proofErr w:type="gramStart"/>
      <w:r w:rsidRPr="00B21B34">
        <w:rPr>
          <w:b/>
          <w:bCs/>
          <w:szCs w:val="22"/>
          <w:lang w:val="en-US"/>
        </w:rPr>
        <w:t>)?</w:t>
      </w:r>
      <w:r w:rsidRPr="00B21B34">
        <w:rPr>
          <w:b/>
          <w:bCs/>
          <w:szCs w:val="22"/>
          <w:lang w:val="en-GB"/>
        </w:rPr>
        <w:t>*</w:t>
      </w:r>
      <w:proofErr w:type="gramEnd"/>
    </w:p>
    <w:p w14:paraId="402DED3C" w14:textId="77777777" w:rsidR="003F02D0" w:rsidRDefault="003F02D0" w:rsidP="003F02D0">
      <w:pPr>
        <w:numPr>
          <w:ilvl w:val="1"/>
          <w:numId w:val="8"/>
        </w:numPr>
        <w:pBdr>
          <w:top w:val="nil"/>
          <w:left w:val="nil"/>
          <w:bottom w:val="nil"/>
          <w:right w:val="nil"/>
          <w:between w:val="nil"/>
        </w:pBdr>
        <w:spacing w:after="180" w:line="257" w:lineRule="auto"/>
        <w:jc w:val="both"/>
        <w:rPr>
          <w:szCs w:val="22"/>
        </w:rPr>
      </w:pPr>
      <w:proofErr w:type="spellStart"/>
      <w:r w:rsidRPr="3292E314">
        <w:rPr>
          <w:szCs w:val="22"/>
        </w:rPr>
        <w:t>Yes</w:t>
      </w:r>
      <w:proofErr w:type="spellEnd"/>
      <w:r w:rsidRPr="3292E314">
        <w:rPr>
          <w:szCs w:val="22"/>
        </w:rPr>
        <w:t>, No</w:t>
      </w:r>
    </w:p>
    <w:p w14:paraId="30365B06" w14:textId="77777777" w:rsidR="00B21B34" w:rsidRDefault="00B21B34" w:rsidP="00B21B34">
      <w:pPr>
        <w:pBdr>
          <w:top w:val="nil"/>
          <w:left w:val="nil"/>
          <w:bottom w:val="nil"/>
          <w:right w:val="nil"/>
          <w:between w:val="nil"/>
        </w:pBdr>
        <w:spacing w:after="180" w:line="257" w:lineRule="auto"/>
        <w:ind w:left="1800"/>
        <w:jc w:val="both"/>
        <w:rPr>
          <w:szCs w:val="22"/>
        </w:rPr>
      </w:pPr>
    </w:p>
    <w:p w14:paraId="3CF2DAFB" w14:textId="77777777" w:rsidR="003F02D0" w:rsidRPr="00B21B34" w:rsidRDefault="003F02D0" w:rsidP="003F02D0">
      <w:pPr>
        <w:numPr>
          <w:ilvl w:val="0"/>
          <w:numId w:val="8"/>
        </w:numPr>
        <w:pBdr>
          <w:top w:val="nil"/>
          <w:left w:val="nil"/>
          <w:bottom w:val="nil"/>
          <w:right w:val="nil"/>
          <w:between w:val="nil"/>
        </w:pBdr>
        <w:spacing w:after="180" w:line="257" w:lineRule="auto"/>
        <w:jc w:val="both"/>
        <w:rPr>
          <w:b/>
          <w:bCs/>
          <w:szCs w:val="22"/>
        </w:rPr>
      </w:pPr>
      <w:proofErr w:type="spellStart"/>
      <w:r w:rsidRPr="00B21B34">
        <w:rPr>
          <w:b/>
          <w:bCs/>
          <w:szCs w:val="22"/>
        </w:rPr>
        <w:t>What</w:t>
      </w:r>
      <w:proofErr w:type="spellEnd"/>
      <w:r w:rsidRPr="00B21B34">
        <w:rPr>
          <w:b/>
          <w:bCs/>
          <w:szCs w:val="22"/>
        </w:rPr>
        <w:t xml:space="preserve"> </w:t>
      </w:r>
      <w:proofErr w:type="spellStart"/>
      <w:r w:rsidRPr="00B21B34">
        <w:rPr>
          <w:b/>
          <w:bCs/>
          <w:szCs w:val="22"/>
        </w:rPr>
        <w:t>are</w:t>
      </w:r>
      <w:proofErr w:type="spellEnd"/>
      <w:r w:rsidRPr="00B21B34">
        <w:rPr>
          <w:b/>
          <w:bCs/>
          <w:szCs w:val="22"/>
        </w:rPr>
        <w:t xml:space="preserve"> </w:t>
      </w:r>
      <w:proofErr w:type="spellStart"/>
      <w:r w:rsidRPr="00B21B34">
        <w:rPr>
          <w:b/>
          <w:bCs/>
          <w:szCs w:val="22"/>
        </w:rPr>
        <w:t>you</w:t>
      </w:r>
      <w:proofErr w:type="spellEnd"/>
      <w:r w:rsidRPr="00B21B34">
        <w:rPr>
          <w:b/>
          <w:bCs/>
          <w:szCs w:val="22"/>
        </w:rPr>
        <w:t xml:space="preserve"> </w:t>
      </w:r>
      <w:proofErr w:type="spellStart"/>
      <w:proofErr w:type="gramStart"/>
      <w:r w:rsidRPr="00B21B34">
        <w:rPr>
          <w:b/>
          <w:bCs/>
          <w:szCs w:val="22"/>
        </w:rPr>
        <w:t>representing</w:t>
      </w:r>
      <w:proofErr w:type="spellEnd"/>
      <w:r w:rsidRPr="00B21B34">
        <w:rPr>
          <w:b/>
          <w:bCs/>
          <w:szCs w:val="22"/>
        </w:rPr>
        <w:t>?*</w:t>
      </w:r>
      <w:proofErr w:type="gramEnd"/>
    </w:p>
    <w:p w14:paraId="4BC7B443" w14:textId="77777777" w:rsidR="003F02D0" w:rsidRDefault="003F02D0" w:rsidP="003F02D0">
      <w:pPr>
        <w:numPr>
          <w:ilvl w:val="1"/>
          <w:numId w:val="8"/>
        </w:numPr>
        <w:pBdr>
          <w:top w:val="nil"/>
          <w:left w:val="nil"/>
          <w:bottom w:val="nil"/>
          <w:right w:val="nil"/>
          <w:between w:val="nil"/>
        </w:pBdr>
        <w:spacing w:after="180" w:line="257" w:lineRule="auto"/>
        <w:jc w:val="both"/>
        <w:rPr>
          <w:szCs w:val="22"/>
          <w:lang w:val="en-US"/>
        </w:rPr>
      </w:pPr>
      <w:r w:rsidRPr="00AA7ED9">
        <w:rPr>
          <w:szCs w:val="22"/>
          <w:lang w:val="en-US"/>
        </w:rPr>
        <w:t xml:space="preserve">Health Data Access Body (HDAB), Data holder, Health data user, Data protection authority or other supervisory authority, Secure Processing Environment (SPE) provider, Research infrastructure, </w:t>
      </w:r>
      <w:proofErr w:type="gramStart"/>
      <w:r w:rsidRPr="00AA7ED9">
        <w:rPr>
          <w:szCs w:val="22"/>
          <w:lang w:val="en-US"/>
        </w:rPr>
        <w:t>International</w:t>
      </w:r>
      <w:proofErr w:type="gramEnd"/>
      <w:r w:rsidRPr="00AA7ED9">
        <w:rPr>
          <w:szCs w:val="22"/>
          <w:lang w:val="en-US"/>
        </w:rPr>
        <w:t xml:space="preserve"> </w:t>
      </w:r>
      <w:proofErr w:type="spellStart"/>
      <w:r w:rsidRPr="00AA7ED9">
        <w:rPr>
          <w:szCs w:val="22"/>
          <w:lang w:val="en-US"/>
        </w:rPr>
        <w:t>organisation</w:t>
      </w:r>
      <w:proofErr w:type="spellEnd"/>
      <w:r w:rsidRPr="00AA7ED9">
        <w:rPr>
          <w:szCs w:val="22"/>
          <w:lang w:val="en-US"/>
        </w:rPr>
        <w:t>, Other (please specify)</w:t>
      </w:r>
    </w:p>
    <w:p w14:paraId="37AF8449" w14:textId="77777777" w:rsidR="00B21B34" w:rsidRPr="00AA7ED9" w:rsidRDefault="00B21B34" w:rsidP="00B21B34">
      <w:pPr>
        <w:pBdr>
          <w:top w:val="nil"/>
          <w:left w:val="nil"/>
          <w:bottom w:val="nil"/>
          <w:right w:val="nil"/>
          <w:between w:val="nil"/>
        </w:pBdr>
        <w:spacing w:after="180" w:line="257" w:lineRule="auto"/>
        <w:ind w:left="1800"/>
        <w:jc w:val="both"/>
        <w:rPr>
          <w:szCs w:val="22"/>
          <w:lang w:val="en-US"/>
        </w:rPr>
      </w:pPr>
    </w:p>
    <w:p w14:paraId="475B4974" w14:textId="77777777" w:rsidR="003F02D0" w:rsidRPr="00B21B34" w:rsidRDefault="003F02D0" w:rsidP="003F02D0">
      <w:pPr>
        <w:numPr>
          <w:ilvl w:val="0"/>
          <w:numId w:val="8"/>
        </w:numPr>
        <w:pBdr>
          <w:top w:val="nil"/>
          <w:left w:val="nil"/>
          <w:bottom w:val="nil"/>
          <w:right w:val="nil"/>
          <w:between w:val="nil"/>
        </w:pBdr>
        <w:spacing w:after="180" w:line="257" w:lineRule="auto"/>
        <w:jc w:val="both"/>
        <w:rPr>
          <w:b/>
          <w:bCs/>
          <w:szCs w:val="22"/>
          <w:lang w:val="en-US"/>
        </w:rPr>
      </w:pPr>
      <w:r w:rsidRPr="00B21B34">
        <w:rPr>
          <w:b/>
          <w:bCs/>
          <w:szCs w:val="22"/>
          <w:lang w:val="en-US"/>
        </w:rPr>
        <w:t xml:space="preserve">How experienced are you with cross‑border or international data access and transfer arrangements (including with third countries or international </w:t>
      </w:r>
      <w:proofErr w:type="spellStart"/>
      <w:r w:rsidRPr="00B21B34">
        <w:rPr>
          <w:b/>
          <w:bCs/>
          <w:szCs w:val="22"/>
          <w:lang w:val="en-US"/>
        </w:rPr>
        <w:t>organisations</w:t>
      </w:r>
      <w:proofErr w:type="spellEnd"/>
      <w:proofErr w:type="gramStart"/>
      <w:r w:rsidRPr="00B21B34">
        <w:rPr>
          <w:b/>
          <w:bCs/>
          <w:szCs w:val="22"/>
          <w:lang w:val="en-US"/>
        </w:rPr>
        <w:t>)?*</w:t>
      </w:r>
      <w:proofErr w:type="gramEnd"/>
    </w:p>
    <w:p w14:paraId="141DBC30" w14:textId="77777777" w:rsidR="003F02D0" w:rsidRDefault="003F02D0" w:rsidP="003F02D0">
      <w:pPr>
        <w:numPr>
          <w:ilvl w:val="1"/>
          <w:numId w:val="8"/>
        </w:numPr>
        <w:pBdr>
          <w:top w:val="nil"/>
          <w:left w:val="nil"/>
          <w:bottom w:val="nil"/>
          <w:right w:val="nil"/>
          <w:between w:val="nil"/>
        </w:pBdr>
        <w:spacing w:after="180" w:line="257" w:lineRule="auto"/>
        <w:jc w:val="both"/>
        <w:rPr>
          <w:szCs w:val="22"/>
          <w:lang w:val="en-US"/>
        </w:rPr>
      </w:pPr>
      <w:r w:rsidRPr="00AA7ED9">
        <w:rPr>
          <w:szCs w:val="22"/>
          <w:lang w:val="en-US"/>
        </w:rPr>
        <w:t xml:space="preserve">Rate 1 (no experience; not at all) – 4 (extensive experience; on a regular basis) </w:t>
      </w:r>
    </w:p>
    <w:p w14:paraId="42CA0EEF" w14:textId="77777777" w:rsidR="00B21B34" w:rsidRPr="00AA7ED9" w:rsidRDefault="00B21B34" w:rsidP="00B21B34">
      <w:pPr>
        <w:pBdr>
          <w:top w:val="nil"/>
          <w:left w:val="nil"/>
          <w:bottom w:val="nil"/>
          <w:right w:val="nil"/>
          <w:between w:val="nil"/>
        </w:pBdr>
        <w:spacing w:after="180" w:line="257" w:lineRule="auto"/>
        <w:ind w:left="1800"/>
        <w:jc w:val="both"/>
        <w:rPr>
          <w:szCs w:val="22"/>
          <w:lang w:val="en-US"/>
        </w:rPr>
      </w:pPr>
    </w:p>
    <w:p w14:paraId="53C93722" w14:textId="77777777" w:rsidR="003F02D0" w:rsidRPr="00B21B34" w:rsidRDefault="003F02D0" w:rsidP="003F02D0">
      <w:pPr>
        <w:numPr>
          <w:ilvl w:val="0"/>
          <w:numId w:val="8"/>
        </w:numPr>
        <w:pBdr>
          <w:top w:val="nil"/>
          <w:left w:val="nil"/>
          <w:bottom w:val="nil"/>
          <w:right w:val="nil"/>
          <w:between w:val="nil"/>
        </w:pBdr>
        <w:spacing w:after="180" w:line="257" w:lineRule="auto"/>
        <w:jc w:val="both"/>
        <w:rPr>
          <w:b/>
          <w:bCs/>
          <w:szCs w:val="22"/>
          <w:lang w:val="en-US"/>
        </w:rPr>
      </w:pPr>
      <w:r w:rsidRPr="00B21B34">
        <w:rPr>
          <w:b/>
          <w:bCs/>
          <w:szCs w:val="22"/>
          <w:lang w:val="en-US"/>
        </w:rPr>
        <w:t>In your current role, have you already been involved in:</w:t>
      </w:r>
    </w:p>
    <w:p w14:paraId="6954E7F2" w14:textId="77777777" w:rsidR="003F02D0" w:rsidRDefault="003F02D0" w:rsidP="003F02D0">
      <w:pPr>
        <w:numPr>
          <w:ilvl w:val="1"/>
          <w:numId w:val="8"/>
        </w:numPr>
        <w:pBdr>
          <w:top w:val="nil"/>
          <w:left w:val="nil"/>
          <w:bottom w:val="nil"/>
          <w:right w:val="nil"/>
          <w:between w:val="nil"/>
        </w:pBdr>
        <w:spacing w:after="180" w:line="257" w:lineRule="auto"/>
        <w:jc w:val="both"/>
        <w:rPr>
          <w:szCs w:val="22"/>
        </w:rPr>
      </w:pPr>
      <w:proofErr w:type="spellStart"/>
      <w:r w:rsidRPr="51E1B8A0">
        <w:rPr>
          <w:szCs w:val="22"/>
        </w:rPr>
        <w:t>Assessing</w:t>
      </w:r>
      <w:proofErr w:type="spellEnd"/>
      <w:r w:rsidRPr="51E1B8A0">
        <w:rPr>
          <w:szCs w:val="22"/>
        </w:rPr>
        <w:t xml:space="preserve"> </w:t>
      </w:r>
      <w:proofErr w:type="spellStart"/>
      <w:r w:rsidRPr="51E1B8A0">
        <w:rPr>
          <w:szCs w:val="22"/>
        </w:rPr>
        <w:t>international</w:t>
      </w:r>
      <w:proofErr w:type="spellEnd"/>
      <w:r w:rsidRPr="51E1B8A0">
        <w:rPr>
          <w:szCs w:val="22"/>
        </w:rPr>
        <w:t xml:space="preserve"> data </w:t>
      </w:r>
      <w:proofErr w:type="spellStart"/>
      <w:r w:rsidRPr="51E1B8A0">
        <w:rPr>
          <w:szCs w:val="22"/>
        </w:rPr>
        <w:t>access</w:t>
      </w:r>
      <w:proofErr w:type="spellEnd"/>
      <w:r w:rsidRPr="51E1B8A0">
        <w:rPr>
          <w:szCs w:val="22"/>
        </w:rPr>
        <w:t xml:space="preserve"> </w:t>
      </w:r>
      <w:proofErr w:type="spellStart"/>
      <w:r w:rsidRPr="51E1B8A0">
        <w:rPr>
          <w:szCs w:val="22"/>
        </w:rPr>
        <w:t>requests</w:t>
      </w:r>
      <w:proofErr w:type="spellEnd"/>
    </w:p>
    <w:p w14:paraId="79530B86" w14:textId="77777777" w:rsidR="003F02D0" w:rsidRDefault="003F02D0" w:rsidP="003F02D0">
      <w:pPr>
        <w:numPr>
          <w:ilvl w:val="1"/>
          <w:numId w:val="8"/>
        </w:numPr>
        <w:pBdr>
          <w:top w:val="nil"/>
          <w:left w:val="nil"/>
          <w:bottom w:val="nil"/>
          <w:right w:val="nil"/>
          <w:between w:val="nil"/>
        </w:pBdr>
        <w:spacing w:after="180" w:line="257" w:lineRule="auto"/>
        <w:jc w:val="both"/>
        <w:rPr>
          <w:szCs w:val="22"/>
        </w:rPr>
      </w:pPr>
      <w:proofErr w:type="spellStart"/>
      <w:r w:rsidRPr="51E1B8A0">
        <w:rPr>
          <w:szCs w:val="22"/>
        </w:rPr>
        <w:t>Drafting</w:t>
      </w:r>
      <w:proofErr w:type="spellEnd"/>
      <w:r w:rsidRPr="51E1B8A0">
        <w:rPr>
          <w:szCs w:val="22"/>
        </w:rPr>
        <w:t>/</w:t>
      </w:r>
      <w:proofErr w:type="spellStart"/>
      <w:r w:rsidRPr="51E1B8A0">
        <w:rPr>
          <w:szCs w:val="22"/>
        </w:rPr>
        <w:t>negotiating</w:t>
      </w:r>
      <w:proofErr w:type="spellEnd"/>
      <w:r w:rsidRPr="51E1B8A0">
        <w:rPr>
          <w:szCs w:val="22"/>
        </w:rPr>
        <w:t xml:space="preserve"> data </w:t>
      </w:r>
      <w:proofErr w:type="spellStart"/>
      <w:r w:rsidRPr="51E1B8A0">
        <w:rPr>
          <w:szCs w:val="22"/>
        </w:rPr>
        <w:t>transfer</w:t>
      </w:r>
      <w:proofErr w:type="spellEnd"/>
      <w:r w:rsidRPr="51E1B8A0">
        <w:rPr>
          <w:szCs w:val="22"/>
        </w:rPr>
        <w:t xml:space="preserve"> </w:t>
      </w:r>
      <w:proofErr w:type="spellStart"/>
      <w:r w:rsidRPr="51E1B8A0">
        <w:rPr>
          <w:szCs w:val="22"/>
        </w:rPr>
        <w:t>agreements</w:t>
      </w:r>
      <w:proofErr w:type="spellEnd"/>
    </w:p>
    <w:p w14:paraId="01EE0101" w14:textId="77777777" w:rsidR="003F02D0" w:rsidRPr="00AA7ED9" w:rsidRDefault="003F02D0" w:rsidP="003F02D0">
      <w:pPr>
        <w:numPr>
          <w:ilvl w:val="1"/>
          <w:numId w:val="8"/>
        </w:numPr>
        <w:pBdr>
          <w:top w:val="nil"/>
          <w:left w:val="nil"/>
          <w:bottom w:val="nil"/>
          <w:right w:val="nil"/>
          <w:between w:val="nil"/>
        </w:pBdr>
        <w:spacing w:after="180" w:line="257" w:lineRule="auto"/>
        <w:jc w:val="both"/>
        <w:rPr>
          <w:szCs w:val="22"/>
          <w:lang w:val="en-US"/>
        </w:rPr>
      </w:pPr>
      <w:r w:rsidRPr="00AA7ED9">
        <w:rPr>
          <w:szCs w:val="22"/>
          <w:lang w:val="en-US"/>
        </w:rPr>
        <w:t>Operating or using a secure processing environment for cross‑border access</w:t>
      </w:r>
    </w:p>
    <w:p w14:paraId="22A93771" w14:textId="77777777" w:rsidR="003F02D0" w:rsidRDefault="003F02D0" w:rsidP="003F02D0">
      <w:pPr>
        <w:numPr>
          <w:ilvl w:val="1"/>
          <w:numId w:val="8"/>
        </w:numPr>
        <w:pBdr>
          <w:top w:val="nil"/>
          <w:left w:val="nil"/>
          <w:bottom w:val="nil"/>
          <w:right w:val="nil"/>
          <w:between w:val="nil"/>
        </w:pBdr>
        <w:spacing w:after="180" w:line="257" w:lineRule="auto"/>
        <w:jc w:val="both"/>
        <w:rPr>
          <w:szCs w:val="22"/>
        </w:rPr>
      </w:pPr>
      <w:proofErr w:type="spellStart"/>
      <w:r w:rsidRPr="51E1B8A0">
        <w:rPr>
          <w:szCs w:val="22"/>
        </w:rPr>
        <w:t>Supervising</w:t>
      </w:r>
      <w:proofErr w:type="spellEnd"/>
      <w:r w:rsidRPr="51E1B8A0">
        <w:rPr>
          <w:szCs w:val="22"/>
        </w:rPr>
        <w:t xml:space="preserve"> </w:t>
      </w:r>
      <w:proofErr w:type="spellStart"/>
      <w:r w:rsidRPr="51E1B8A0">
        <w:rPr>
          <w:szCs w:val="22"/>
        </w:rPr>
        <w:t>or</w:t>
      </w:r>
      <w:proofErr w:type="spellEnd"/>
      <w:r w:rsidRPr="51E1B8A0">
        <w:rPr>
          <w:szCs w:val="22"/>
        </w:rPr>
        <w:t xml:space="preserve"> </w:t>
      </w:r>
      <w:proofErr w:type="spellStart"/>
      <w:r w:rsidRPr="51E1B8A0">
        <w:rPr>
          <w:szCs w:val="22"/>
        </w:rPr>
        <w:t>auditing</w:t>
      </w:r>
      <w:proofErr w:type="spellEnd"/>
      <w:r w:rsidRPr="51E1B8A0">
        <w:rPr>
          <w:szCs w:val="22"/>
        </w:rPr>
        <w:t xml:space="preserve"> </w:t>
      </w:r>
      <w:proofErr w:type="spellStart"/>
      <w:r w:rsidRPr="51E1B8A0">
        <w:rPr>
          <w:szCs w:val="22"/>
        </w:rPr>
        <w:t>international</w:t>
      </w:r>
      <w:proofErr w:type="spellEnd"/>
      <w:r w:rsidRPr="51E1B8A0">
        <w:rPr>
          <w:szCs w:val="22"/>
        </w:rPr>
        <w:t xml:space="preserve"> </w:t>
      </w:r>
      <w:proofErr w:type="spellStart"/>
      <w:r w:rsidRPr="51E1B8A0">
        <w:rPr>
          <w:szCs w:val="22"/>
        </w:rPr>
        <w:t>transfers</w:t>
      </w:r>
      <w:proofErr w:type="spellEnd"/>
    </w:p>
    <w:p w14:paraId="50C0A6BF" w14:textId="77777777" w:rsidR="003F02D0" w:rsidRDefault="003F02D0" w:rsidP="003F02D0">
      <w:pPr>
        <w:numPr>
          <w:ilvl w:val="1"/>
          <w:numId w:val="8"/>
        </w:numPr>
        <w:pBdr>
          <w:top w:val="nil"/>
          <w:left w:val="nil"/>
          <w:bottom w:val="nil"/>
          <w:right w:val="nil"/>
          <w:between w:val="nil"/>
        </w:pBdr>
        <w:spacing w:after="180" w:line="257" w:lineRule="auto"/>
        <w:jc w:val="both"/>
        <w:rPr>
          <w:szCs w:val="22"/>
        </w:rPr>
      </w:pPr>
      <w:proofErr w:type="spellStart"/>
      <w:r w:rsidRPr="3292E314">
        <w:rPr>
          <w:szCs w:val="22"/>
        </w:rPr>
        <w:t>Other</w:t>
      </w:r>
      <w:proofErr w:type="spellEnd"/>
      <w:r w:rsidRPr="3292E314">
        <w:rPr>
          <w:szCs w:val="22"/>
        </w:rPr>
        <w:t xml:space="preserve"> (</w:t>
      </w:r>
      <w:proofErr w:type="spellStart"/>
      <w:r w:rsidRPr="3292E314">
        <w:rPr>
          <w:szCs w:val="22"/>
        </w:rPr>
        <w:t>please</w:t>
      </w:r>
      <w:proofErr w:type="spellEnd"/>
      <w:r w:rsidRPr="3292E314">
        <w:rPr>
          <w:szCs w:val="22"/>
        </w:rPr>
        <w:t xml:space="preserve"> </w:t>
      </w:r>
      <w:proofErr w:type="spellStart"/>
      <w:r w:rsidRPr="3292E314">
        <w:rPr>
          <w:szCs w:val="22"/>
        </w:rPr>
        <w:t>specify</w:t>
      </w:r>
      <w:proofErr w:type="spellEnd"/>
      <w:r w:rsidRPr="3292E314">
        <w:rPr>
          <w:szCs w:val="22"/>
        </w:rPr>
        <w:t>)</w:t>
      </w:r>
    </w:p>
    <w:p w14:paraId="09C9BCD0" w14:textId="77777777" w:rsidR="003F02D0" w:rsidRDefault="003F02D0" w:rsidP="003F02D0">
      <w:pPr>
        <w:numPr>
          <w:ilvl w:val="1"/>
          <w:numId w:val="8"/>
        </w:numPr>
        <w:pBdr>
          <w:top w:val="nil"/>
          <w:left w:val="nil"/>
          <w:bottom w:val="nil"/>
          <w:right w:val="nil"/>
          <w:between w:val="nil"/>
        </w:pBdr>
        <w:spacing w:after="180" w:line="257" w:lineRule="auto"/>
        <w:jc w:val="both"/>
        <w:rPr>
          <w:szCs w:val="22"/>
          <w:lang w:val="en-US"/>
        </w:rPr>
      </w:pPr>
      <w:r w:rsidRPr="00AA7ED9">
        <w:rPr>
          <w:szCs w:val="22"/>
          <w:lang w:val="en-US"/>
        </w:rPr>
        <w:t>[Multiple selection + optional text field]</w:t>
      </w:r>
    </w:p>
    <w:p w14:paraId="41114DB4" w14:textId="77777777" w:rsidR="00B21B34" w:rsidRPr="00AA7ED9" w:rsidRDefault="00B21B34" w:rsidP="00B21B34">
      <w:pPr>
        <w:pBdr>
          <w:top w:val="nil"/>
          <w:left w:val="nil"/>
          <w:bottom w:val="nil"/>
          <w:right w:val="nil"/>
          <w:between w:val="nil"/>
        </w:pBdr>
        <w:spacing w:after="180" w:line="257" w:lineRule="auto"/>
        <w:ind w:left="1800"/>
        <w:jc w:val="both"/>
        <w:rPr>
          <w:szCs w:val="22"/>
          <w:lang w:val="en-US"/>
        </w:rPr>
      </w:pPr>
    </w:p>
    <w:p w14:paraId="1B5D3FB9" w14:textId="4FDEB753" w:rsidR="003F02D0" w:rsidRDefault="003F02D0" w:rsidP="003F02D0">
      <w:pPr>
        <w:pBdr>
          <w:top w:val="nil"/>
          <w:left w:val="nil"/>
          <w:bottom w:val="nil"/>
          <w:right w:val="nil"/>
          <w:between w:val="nil"/>
        </w:pBdr>
        <w:spacing w:after="180" w:line="257" w:lineRule="auto"/>
        <w:jc w:val="both"/>
        <w:rPr>
          <w:szCs w:val="22"/>
        </w:rPr>
      </w:pPr>
      <w:r w:rsidRPr="00B21B34">
        <w:rPr>
          <w:b/>
          <w:bCs/>
          <w:szCs w:val="22"/>
          <w:lang w:val="en-US"/>
        </w:rPr>
        <w:t>If yes, could you provide examples?</w:t>
      </w:r>
      <w:r w:rsidRPr="00AA7ED9">
        <w:rPr>
          <w:szCs w:val="22"/>
          <w:lang w:val="en-US"/>
        </w:rPr>
        <w:t xml:space="preserve"> </w:t>
      </w:r>
      <w:r w:rsidRPr="51E1B8A0">
        <w:rPr>
          <w:szCs w:val="22"/>
        </w:rPr>
        <w:t>(</w:t>
      </w:r>
      <w:proofErr w:type="spellStart"/>
      <w:r w:rsidRPr="51E1B8A0">
        <w:rPr>
          <w:szCs w:val="22"/>
        </w:rPr>
        <w:t>Optional</w:t>
      </w:r>
      <w:proofErr w:type="spellEnd"/>
      <w:r w:rsidRPr="51E1B8A0">
        <w:rPr>
          <w:szCs w:val="22"/>
        </w:rPr>
        <w:t>)</w:t>
      </w:r>
    </w:p>
    <w:p w14:paraId="63624C9C" w14:textId="77777777" w:rsidR="003F02D0" w:rsidRDefault="003F02D0" w:rsidP="003F02D0">
      <w:pPr>
        <w:pBdr>
          <w:top w:val="nil"/>
          <w:left w:val="nil"/>
          <w:bottom w:val="nil"/>
          <w:right w:val="nil"/>
          <w:between w:val="nil"/>
        </w:pBdr>
        <w:spacing w:after="180" w:line="257" w:lineRule="auto"/>
        <w:jc w:val="both"/>
        <w:rPr>
          <w:szCs w:val="22"/>
        </w:rPr>
      </w:pP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60D20EB4" w14:textId="77777777" w:rsidR="00B21B34" w:rsidRDefault="00B21B34" w:rsidP="003F02D0">
      <w:pPr>
        <w:pBdr>
          <w:top w:val="nil"/>
          <w:left w:val="nil"/>
          <w:bottom w:val="nil"/>
          <w:right w:val="nil"/>
          <w:between w:val="nil"/>
        </w:pBdr>
        <w:spacing w:after="180" w:line="257" w:lineRule="auto"/>
        <w:jc w:val="both"/>
        <w:rPr>
          <w:szCs w:val="22"/>
        </w:rPr>
      </w:pPr>
    </w:p>
    <w:p w14:paraId="4D21E38C" w14:textId="77777777" w:rsidR="003F02D0" w:rsidRPr="00B21B34" w:rsidRDefault="003F02D0" w:rsidP="003F02D0">
      <w:pPr>
        <w:numPr>
          <w:ilvl w:val="0"/>
          <w:numId w:val="8"/>
        </w:numPr>
        <w:pBdr>
          <w:top w:val="nil"/>
          <w:left w:val="nil"/>
          <w:bottom w:val="nil"/>
          <w:right w:val="nil"/>
          <w:between w:val="nil"/>
        </w:pBdr>
        <w:spacing w:after="180" w:line="257" w:lineRule="auto"/>
        <w:jc w:val="both"/>
        <w:rPr>
          <w:b/>
          <w:bCs/>
          <w:szCs w:val="22"/>
          <w:lang w:val="en-US"/>
        </w:rPr>
      </w:pPr>
      <w:r w:rsidRPr="00B21B34">
        <w:rPr>
          <w:b/>
          <w:bCs/>
          <w:szCs w:val="22"/>
          <w:lang w:val="en-US"/>
        </w:rPr>
        <w:t>Do you already rely on specific national rules, internal policies or templates for international access or transfers (beyond the GDPR)?</w:t>
      </w:r>
    </w:p>
    <w:p w14:paraId="28235AC3" w14:textId="77777777" w:rsidR="003F02D0" w:rsidRDefault="003F02D0" w:rsidP="003F02D0">
      <w:pPr>
        <w:numPr>
          <w:ilvl w:val="1"/>
          <w:numId w:val="8"/>
        </w:numPr>
        <w:pBdr>
          <w:top w:val="nil"/>
          <w:left w:val="nil"/>
          <w:bottom w:val="nil"/>
          <w:right w:val="nil"/>
          <w:between w:val="nil"/>
        </w:pBdr>
        <w:spacing w:after="180" w:line="257" w:lineRule="auto"/>
        <w:jc w:val="both"/>
        <w:rPr>
          <w:szCs w:val="22"/>
        </w:rPr>
      </w:pPr>
      <w:proofErr w:type="spellStart"/>
      <w:r w:rsidRPr="3292E314">
        <w:rPr>
          <w:szCs w:val="22"/>
        </w:rPr>
        <w:t>Yes</w:t>
      </w:r>
      <w:proofErr w:type="spellEnd"/>
      <w:r w:rsidRPr="3292E314">
        <w:rPr>
          <w:szCs w:val="22"/>
        </w:rPr>
        <w:t xml:space="preserve">, No, </w:t>
      </w:r>
      <w:proofErr w:type="spellStart"/>
      <w:r w:rsidRPr="3292E314">
        <w:rPr>
          <w:szCs w:val="22"/>
        </w:rPr>
        <w:t>Not</w:t>
      </w:r>
      <w:proofErr w:type="spellEnd"/>
      <w:r w:rsidRPr="3292E314">
        <w:rPr>
          <w:szCs w:val="22"/>
        </w:rPr>
        <w:t xml:space="preserve"> sure</w:t>
      </w:r>
    </w:p>
    <w:p w14:paraId="6F5DA9B4" w14:textId="77777777" w:rsidR="003F02D0" w:rsidRDefault="003F02D0" w:rsidP="003F02D0">
      <w:pPr>
        <w:numPr>
          <w:ilvl w:val="1"/>
          <w:numId w:val="8"/>
        </w:numPr>
        <w:pBdr>
          <w:top w:val="nil"/>
          <w:left w:val="nil"/>
          <w:bottom w:val="nil"/>
          <w:right w:val="nil"/>
          <w:between w:val="nil"/>
        </w:pBdr>
        <w:spacing w:after="180" w:line="257" w:lineRule="auto"/>
        <w:jc w:val="both"/>
        <w:rPr>
          <w:szCs w:val="22"/>
        </w:rPr>
      </w:pPr>
      <w:r w:rsidRPr="00AA7ED9">
        <w:rPr>
          <w:szCs w:val="22"/>
          <w:lang w:val="en-US"/>
        </w:rPr>
        <w:t xml:space="preserve">If yes, please briefly describe. </w:t>
      </w: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77444770" w14:textId="77777777" w:rsidR="003F02D0" w:rsidRDefault="003F02D0" w:rsidP="003F02D0">
      <w:pPr>
        <w:pBdr>
          <w:top w:val="nil"/>
          <w:left w:val="nil"/>
          <w:bottom w:val="nil"/>
          <w:right w:val="nil"/>
          <w:between w:val="nil"/>
        </w:pBdr>
        <w:spacing w:after="180" w:line="257" w:lineRule="auto"/>
        <w:jc w:val="both"/>
        <w:rPr>
          <w:szCs w:val="22"/>
        </w:rPr>
      </w:pPr>
    </w:p>
    <w:p w14:paraId="117586DB" w14:textId="77777777" w:rsidR="003F02D0" w:rsidRPr="003F02D0" w:rsidRDefault="003F02D0" w:rsidP="003F02D0">
      <w:pPr>
        <w:pStyle w:val="Heading1"/>
        <w:keepLines w:val="0"/>
        <w:spacing w:before="240" w:after="240"/>
        <w:rPr>
          <w:rFonts w:ascii="Arial" w:eastAsia="Arial" w:hAnsi="Arial" w:cs="Arial"/>
          <w:b/>
          <w:bCs/>
          <w:color w:val="000000" w:themeColor="text1"/>
          <w:sz w:val="26"/>
          <w:szCs w:val="26"/>
          <w:lang w:val="en-GB"/>
        </w:rPr>
      </w:pPr>
      <w:bookmarkStart w:id="29" w:name="_Toc1398778867"/>
      <w:r w:rsidRPr="003F02D0">
        <w:rPr>
          <w:rFonts w:ascii="Arial" w:eastAsia="Arial" w:hAnsi="Arial" w:cs="Arial"/>
          <w:b/>
          <w:bCs/>
          <w:color w:val="000000" w:themeColor="text1"/>
          <w:sz w:val="26"/>
          <w:szCs w:val="26"/>
          <w:lang w:val="en-GB"/>
        </w:rPr>
        <w:t>Part 2 – Clarity of access pathways (authorised participation and reciprocity)</w:t>
      </w:r>
      <w:bookmarkEnd w:id="29"/>
    </w:p>
    <w:p w14:paraId="64C33A13" w14:textId="77777777" w:rsidR="003F02D0" w:rsidRPr="00B21B34" w:rsidRDefault="003F02D0" w:rsidP="223EA5B3">
      <w:pPr>
        <w:numPr>
          <w:ilvl w:val="0"/>
          <w:numId w:val="7"/>
        </w:numPr>
        <w:pBdr>
          <w:top w:val="nil"/>
          <w:left w:val="nil"/>
          <w:bottom w:val="nil"/>
          <w:right w:val="nil"/>
          <w:between w:val="nil"/>
        </w:pBdr>
        <w:spacing w:after="180" w:line="257" w:lineRule="auto"/>
        <w:jc w:val="both"/>
        <w:rPr>
          <w:b/>
          <w:bCs/>
        </w:rPr>
      </w:pPr>
      <w:r w:rsidRPr="00B21B34">
        <w:rPr>
          <w:b/>
          <w:bCs/>
        </w:rPr>
        <w:t>How clear is the description of the two main access scenarios/pathways (authorised third‑country participation in HealthDataEU or reciprocity‑based access under Article 91(1)(b)</w:t>
      </w:r>
      <w:proofErr w:type="gramStart"/>
      <w:r w:rsidRPr="00B21B34">
        <w:rPr>
          <w:b/>
          <w:bCs/>
        </w:rPr>
        <w:t>)?*</w:t>
      </w:r>
      <w:proofErr w:type="gramEnd"/>
    </w:p>
    <w:p w14:paraId="3097E5C9" w14:textId="77777777" w:rsidR="003F02D0" w:rsidRDefault="003F02D0" w:rsidP="003F02D0">
      <w:pPr>
        <w:numPr>
          <w:ilvl w:val="1"/>
          <w:numId w:val="7"/>
        </w:numPr>
        <w:pBdr>
          <w:top w:val="nil"/>
          <w:left w:val="nil"/>
          <w:bottom w:val="nil"/>
          <w:right w:val="nil"/>
          <w:between w:val="nil"/>
        </w:pBdr>
        <w:spacing w:after="180" w:line="257" w:lineRule="auto"/>
        <w:jc w:val="both"/>
        <w:rPr>
          <w:szCs w:val="22"/>
          <w:lang w:val="en-US"/>
        </w:rPr>
      </w:pPr>
      <w:r w:rsidRPr="00AA7ED9">
        <w:rPr>
          <w:szCs w:val="22"/>
          <w:lang w:val="en-US"/>
        </w:rPr>
        <w:t xml:space="preserve">Rate:  1 (not clear) – 4 (very clear) </w:t>
      </w:r>
    </w:p>
    <w:p w14:paraId="61254992" w14:textId="77777777" w:rsidR="00B21B34" w:rsidRPr="00AA7ED9" w:rsidRDefault="00B21B34" w:rsidP="00B21B34">
      <w:pPr>
        <w:pBdr>
          <w:top w:val="nil"/>
          <w:left w:val="nil"/>
          <w:bottom w:val="nil"/>
          <w:right w:val="nil"/>
          <w:between w:val="nil"/>
        </w:pBdr>
        <w:spacing w:after="180" w:line="257" w:lineRule="auto"/>
        <w:ind w:left="1800"/>
        <w:jc w:val="both"/>
        <w:rPr>
          <w:szCs w:val="22"/>
          <w:lang w:val="en-US"/>
        </w:rPr>
      </w:pPr>
    </w:p>
    <w:p w14:paraId="4E5725A9" w14:textId="77777777" w:rsidR="003F02D0" w:rsidRPr="00B21B34" w:rsidRDefault="003F02D0" w:rsidP="223EA5B3">
      <w:pPr>
        <w:numPr>
          <w:ilvl w:val="0"/>
          <w:numId w:val="7"/>
        </w:numPr>
        <w:pBdr>
          <w:top w:val="nil"/>
          <w:left w:val="nil"/>
          <w:bottom w:val="nil"/>
          <w:right w:val="nil"/>
          <w:between w:val="nil"/>
        </w:pBdr>
        <w:spacing w:after="180" w:line="257" w:lineRule="auto"/>
        <w:jc w:val="both"/>
        <w:rPr>
          <w:b/>
          <w:bCs/>
        </w:rPr>
      </w:pPr>
      <w:r w:rsidRPr="00B21B34">
        <w:rPr>
          <w:b/>
          <w:bCs/>
        </w:rPr>
        <w:t>Do you consider that the guideline sufficiently explains the criteria and process for recognising an authorised participant (Article 75(5) in conjunction with Article 91(1)(a)</w:t>
      </w:r>
      <w:proofErr w:type="gramStart"/>
      <w:r w:rsidRPr="00B21B34">
        <w:rPr>
          <w:b/>
          <w:bCs/>
        </w:rPr>
        <w:t>)?*</w:t>
      </w:r>
      <w:proofErr w:type="gramEnd"/>
    </w:p>
    <w:p w14:paraId="004CB5D7" w14:textId="77777777" w:rsidR="003F02D0" w:rsidRDefault="003F02D0" w:rsidP="003F02D0">
      <w:pPr>
        <w:numPr>
          <w:ilvl w:val="1"/>
          <w:numId w:val="7"/>
        </w:numPr>
        <w:pBdr>
          <w:top w:val="nil"/>
          <w:left w:val="nil"/>
          <w:bottom w:val="nil"/>
          <w:right w:val="nil"/>
          <w:between w:val="nil"/>
        </w:pBdr>
        <w:spacing w:after="180" w:line="257" w:lineRule="auto"/>
        <w:jc w:val="both"/>
        <w:rPr>
          <w:szCs w:val="22"/>
        </w:rPr>
      </w:pPr>
      <w:proofErr w:type="spellStart"/>
      <w:r w:rsidRPr="51E1B8A0">
        <w:rPr>
          <w:szCs w:val="22"/>
        </w:rPr>
        <w:t>Rate</w:t>
      </w:r>
      <w:proofErr w:type="spellEnd"/>
      <w:r w:rsidRPr="51E1B8A0">
        <w:rPr>
          <w:szCs w:val="22"/>
        </w:rPr>
        <w:t xml:space="preserve"> :1 (</w:t>
      </w:r>
      <w:proofErr w:type="spellStart"/>
      <w:r w:rsidRPr="51E1B8A0">
        <w:rPr>
          <w:szCs w:val="22"/>
        </w:rPr>
        <w:t>incomplete</w:t>
      </w:r>
      <w:proofErr w:type="spellEnd"/>
      <w:r w:rsidRPr="51E1B8A0">
        <w:rPr>
          <w:szCs w:val="22"/>
        </w:rPr>
        <w:t>) – 4 (</w:t>
      </w:r>
      <w:proofErr w:type="spellStart"/>
      <w:r w:rsidRPr="51E1B8A0">
        <w:rPr>
          <w:szCs w:val="22"/>
        </w:rPr>
        <w:t>exhaustive</w:t>
      </w:r>
      <w:proofErr w:type="spellEnd"/>
      <w:r w:rsidRPr="51E1B8A0">
        <w:rPr>
          <w:szCs w:val="22"/>
        </w:rPr>
        <w:t>)</w:t>
      </w:r>
    </w:p>
    <w:p w14:paraId="19E8ACBC" w14:textId="77777777" w:rsidR="003F02D0" w:rsidRDefault="003F02D0" w:rsidP="003F02D0">
      <w:pPr>
        <w:numPr>
          <w:ilvl w:val="1"/>
          <w:numId w:val="7"/>
        </w:numPr>
        <w:pBdr>
          <w:top w:val="nil"/>
          <w:left w:val="nil"/>
          <w:bottom w:val="nil"/>
          <w:right w:val="nil"/>
          <w:between w:val="nil"/>
        </w:pBdr>
        <w:spacing w:after="180" w:line="257" w:lineRule="auto"/>
        <w:jc w:val="both"/>
        <w:rPr>
          <w:szCs w:val="22"/>
        </w:rPr>
      </w:pPr>
      <w:r w:rsidRPr="00AA7ED9">
        <w:rPr>
          <w:szCs w:val="22"/>
          <w:lang w:val="en-US"/>
        </w:rPr>
        <w:t xml:space="preserve">[Optional: Please explain your rating.] </w:t>
      </w:r>
      <w:r w:rsidRPr="3292E314">
        <w:rPr>
          <w:szCs w:val="22"/>
        </w:rPr>
        <w:t>[</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640EDB56" w14:textId="77777777" w:rsidR="00B21B34" w:rsidRDefault="00B21B34" w:rsidP="00B21B34">
      <w:pPr>
        <w:pBdr>
          <w:top w:val="nil"/>
          <w:left w:val="nil"/>
          <w:bottom w:val="nil"/>
          <w:right w:val="nil"/>
          <w:between w:val="nil"/>
        </w:pBdr>
        <w:spacing w:after="180" w:line="257" w:lineRule="auto"/>
        <w:ind w:left="1800"/>
        <w:jc w:val="both"/>
        <w:rPr>
          <w:szCs w:val="22"/>
        </w:rPr>
      </w:pPr>
    </w:p>
    <w:p w14:paraId="0E37618C" w14:textId="77777777" w:rsidR="003F02D0" w:rsidRPr="00B21B34" w:rsidRDefault="003F02D0" w:rsidP="003F02D0">
      <w:pPr>
        <w:numPr>
          <w:ilvl w:val="0"/>
          <w:numId w:val="7"/>
        </w:numPr>
        <w:pBdr>
          <w:top w:val="nil"/>
          <w:left w:val="nil"/>
          <w:bottom w:val="nil"/>
          <w:right w:val="nil"/>
          <w:between w:val="nil"/>
        </w:pBdr>
        <w:spacing w:after="180" w:line="257" w:lineRule="auto"/>
        <w:jc w:val="both"/>
        <w:rPr>
          <w:b/>
          <w:bCs/>
          <w:szCs w:val="22"/>
          <w:lang w:val="en-US"/>
        </w:rPr>
      </w:pPr>
      <w:r w:rsidRPr="00B21B34">
        <w:rPr>
          <w:b/>
          <w:bCs/>
          <w:szCs w:val="22"/>
          <w:lang w:val="en-US"/>
        </w:rPr>
        <w:t xml:space="preserve">Is the distinction between access based on </w:t>
      </w:r>
      <w:proofErr w:type="spellStart"/>
      <w:r w:rsidRPr="00B21B34">
        <w:rPr>
          <w:b/>
          <w:bCs/>
          <w:szCs w:val="22"/>
          <w:lang w:val="en-US"/>
        </w:rPr>
        <w:t>authorised</w:t>
      </w:r>
      <w:proofErr w:type="spellEnd"/>
      <w:r w:rsidRPr="00B21B34">
        <w:rPr>
          <w:b/>
          <w:bCs/>
          <w:szCs w:val="22"/>
          <w:lang w:val="en-US"/>
        </w:rPr>
        <w:t xml:space="preserve"> participation and access based solely on reciprocity (including the different timelines of application) sufficiently clear for practical </w:t>
      </w:r>
      <w:proofErr w:type="gramStart"/>
      <w:r w:rsidRPr="00B21B34">
        <w:rPr>
          <w:b/>
          <w:bCs/>
          <w:szCs w:val="22"/>
          <w:lang w:val="en-US"/>
        </w:rPr>
        <w:t>implementation?*</w:t>
      </w:r>
      <w:proofErr w:type="gramEnd"/>
    </w:p>
    <w:p w14:paraId="7DA5F102" w14:textId="77777777" w:rsidR="003F02D0" w:rsidRDefault="003F02D0" w:rsidP="003F02D0">
      <w:pPr>
        <w:numPr>
          <w:ilvl w:val="1"/>
          <w:numId w:val="7"/>
        </w:numPr>
        <w:pBdr>
          <w:top w:val="nil"/>
          <w:left w:val="nil"/>
          <w:bottom w:val="nil"/>
          <w:right w:val="nil"/>
          <w:between w:val="nil"/>
        </w:pBdr>
        <w:spacing w:after="180" w:line="257" w:lineRule="auto"/>
        <w:jc w:val="both"/>
        <w:rPr>
          <w:szCs w:val="22"/>
        </w:rPr>
      </w:pPr>
      <w:proofErr w:type="spellStart"/>
      <w:r w:rsidRPr="51E1B8A0">
        <w:rPr>
          <w:szCs w:val="22"/>
        </w:rPr>
        <w:t>Rate</w:t>
      </w:r>
      <w:proofErr w:type="spellEnd"/>
      <w:r w:rsidRPr="51E1B8A0">
        <w:rPr>
          <w:szCs w:val="22"/>
        </w:rPr>
        <w:t>: 1 (</w:t>
      </w:r>
      <w:proofErr w:type="spellStart"/>
      <w:r w:rsidRPr="51E1B8A0">
        <w:rPr>
          <w:szCs w:val="22"/>
        </w:rPr>
        <w:t>incomplete</w:t>
      </w:r>
      <w:proofErr w:type="spellEnd"/>
      <w:r w:rsidRPr="51E1B8A0">
        <w:rPr>
          <w:szCs w:val="22"/>
        </w:rPr>
        <w:t>) – 4 (</w:t>
      </w:r>
      <w:proofErr w:type="spellStart"/>
      <w:r w:rsidRPr="51E1B8A0">
        <w:rPr>
          <w:szCs w:val="22"/>
        </w:rPr>
        <w:t>exhaustive</w:t>
      </w:r>
      <w:proofErr w:type="spellEnd"/>
      <w:r w:rsidRPr="51E1B8A0">
        <w:rPr>
          <w:szCs w:val="22"/>
        </w:rPr>
        <w:t>)</w:t>
      </w:r>
    </w:p>
    <w:p w14:paraId="621BD21E" w14:textId="77777777" w:rsidR="003F02D0" w:rsidRDefault="003F02D0" w:rsidP="003F02D0">
      <w:pPr>
        <w:numPr>
          <w:ilvl w:val="1"/>
          <w:numId w:val="7"/>
        </w:numPr>
        <w:pBdr>
          <w:top w:val="nil"/>
          <w:left w:val="nil"/>
          <w:bottom w:val="nil"/>
          <w:right w:val="nil"/>
          <w:between w:val="nil"/>
        </w:pBdr>
        <w:spacing w:after="180" w:line="257" w:lineRule="auto"/>
        <w:jc w:val="both"/>
        <w:rPr>
          <w:szCs w:val="22"/>
        </w:rPr>
      </w:pPr>
      <w:r w:rsidRPr="00AA7ED9">
        <w:rPr>
          <w:szCs w:val="22"/>
          <w:lang w:val="en-US"/>
        </w:rPr>
        <w:t xml:space="preserve">[Optional: Please explain your rating.] </w:t>
      </w:r>
      <w:r w:rsidRPr="51E1B8A0">
        <w:rPr>
          <w:szCs w:val="22"/>
        </w:rPr>
        <w:t>[</w:t>
      </w:r>
      <w:proofErr w:type="spellStart"/>
      <w:r w:rsidRPr="51E1B8A0">
        <w:rPr>
          <w:szCs w:val="22"/>
        </w:rPr>
        <w:t>Text</w:t>
      </w:r>
      <w:proofErr w:type="spellEnd"/>
      <w:r w:rsidRPr="51E1B8A0">
        <w:rPr>
          <w:szCs w:val="22"/>
        </w:rPr>
        <w:t xml:space="preserve"> </w:t>
      </w:r>
      <w:proofErr w:type="spellStart"/>
      <w:r w:rsidRPr="51E1B8A0">
        <w:rPr>
          <w:szCs w:val="22"/>
        </w:rPr>
        <w:t>field</w:t>
      </w:r>
      <w:proofErr w:type="spellEnd"/>
      <w:r w:rsidRPr="51E1B8A0">
        <w:rPr>
          <w:szCs w:val="22"/>
        </w:rPr>
        <w:t xml:space="preserve">] </w:t>
      </w:r>
    </w:p>
    <w:p w14:paraId="6058A6A2" w14:textId="77777777" w:rsidR="003F02D0" w:rsidRDefault="003F02D0" w:rsidP="003F02D0">
      <w:pPr>
        <w:pStyle w:val="Heading2"/>
        <w:rPr>
          <w:lang w:val="en-US"/>
        </w:rPr>
      </w:pPr>
    </w:p>
    <w:p w14:paraId="43FD779B" w14:textId="77777777" w:rsidR="003F02D0" w:rsidRPr="00DE4C26" w:rsidRDefault="003F02D0" w:rsidP="00DE4C26">
      <w:pPr>
        <w:pStyle w:val="Heading1"/>
        <w:keepLines w:val="0"/>
        <w:spacing w:before="240" w:after="240"/>
        <w:rPr>
          <w:rFonts w:ascii="Arial" w:eastAsia="Arial" w:hAnsi="Arial" w:cs="Arial"/>
          <w:b/>
          <w:bCs/>
          <w:color w:val="000000" w:themeColor="text1"/>
          <w:sz w:val="26"/>
          <w:szCs w:val="26"/>
          <w:lang w:val="en-GB"/>
        </w:rPr>
      </w:pPr>
      <w:bookmarkStart w:id="30" w:name="_Toc1523399594"/>
      <w:r w:rsidRPr="00DE4C26">
        <w:rPr>
          <w:rFonts w:ascii="Arial" w:eastAsia="Arial" w:hAnsi="Arial" w:cs="Arial"/>
          <w:b/>
          <w:bCs/>
          <w:color w:val="000000" w:themeColor="text1"/>
          <w:sz w:val="26"/>
          <w:szCs w:val="26"/>
          <w:lang w:val="en-GB"/>
        </w:rPr>
        <w:t>Part 3 – Governance, roles and procedures for HDABs</w:t>
      </w:r>
      <w:bookmarkEnd w:id="30"/>
    </w:p>
    <w:p w14:paraId="6DE25E95" w14:textId="77777777" w:rsidR="003F02D0" w:rsidRPr="00952558" w:rsidRDefault="003F02D0" w:rsidP="003F02D0">
      <w:pPr>
        <w:numPr>
          <w:ilvl w:val="0"/>
          <w:numId w:val="6"/>
        </w:numPr>
        <w:pBdr>
          <w:top w:val="nil"/>
          <w:left w:val="nil"/>
          <w:bottom w:val="nil"/>
          <w:right w:val="nil"/>
          <w:between w:val="nil"/>
        </w:pBdr>
        <w:spacing w:after="180" w:line="257" w:lineRule="auto"/>
        <w:jc w:val="both"/>
        <w:rPr>
          <w:b/>
          <w:bCs/>
          <w:szCs w:val="22"/>
          <w:lang w:val="en-US"/>
        </w:rPr>
      </w:pPr>
      <w:r w:rsidRPr="00952558">
        <w:rPr>
          <w:b/>
          <w:bCs/>
          <w:szCs w:val="22"/>
          <w:lang w:val="en-US"/>
        </w:rPr>
        <w:t xml:space="preserve">To what extent is it clear which tasks and responsibilities fall on the actors (e.g. European Commission, Health Data Access Bodies, National Contact Points) involved in international health data access and transfer scenarios within the EHDS </w:t>
      </w:r>
      <w:proofErr w:type="gramStart"/>
      <w:r w:rsidRPr="00952558">
        <w:rPr>
          <w:b/>
          <w:bCs/>
          <w:szCs w:val="22"/>
          <w:lang w:val="en-US"/>
        </w:rPr>
        <w:t>framework?*</w:t>
      </w:r>
      <w:proofErr w:type="gramEnd"/>
    </w:p>
    <w:p w14:paraId="20535BD6" w14:textId="77777777" w:rsidR="003F02D0" w:rsidRDefault="003F02D0" w:rsidP="003F02D0">
      <w:pPr>
        <w:numPr>
          <w:ilvl w:val="1"/>
          <w:numId w:val="6"/>
        </w:numPr>
        <w:pBdr>
          <w:top w:val="nil"/>
          <w:left w:val="nil"/>
          <w:bottom w:val="nil"/>
          <w:right w:val="nil"/>
          <w:between w:val="nil"/>
        </w:pBdr>
        <w:spacing w:after="180" w:line="257" w:lineRule="auto"/>
        <w:jc w:val="both"/>
        <w:rPr>
          <w:szCs w:val="22"/>
          <w:lang w:val="en-US"/>
        </w:rPr>
      </w:pPr>
      <w:r w:rsidRPr="00AA7ED9">
        <w:rPr>
          <w:szCs w:val="22"/>
          <w:lang w:val="en-US"/>
        </w:rPr>
        <w:t xml:space="preserve">Rate 1 (not clear at all) – 4 (very clear) </w:t>
      </w:r>
    </w:p>
    <w:p w14:paraId="1C497549" w14:textId="77777777" w:rsidR="00952558" w:rsidRPr="00AA7ED9" w:rsidRDefault="00952558" w:rsidP="00952558">
      <w:pPr>
        <w:pBdr>
          <w:top w:val="nil"/>
          <w:left w:val="nil"/>
          <w:bottom w:val="nil"/>
          <w:right w:val="nil"/>
          <w:between w:val="nil"/>
        </w:pBdr>
        <w:spacing w:after="180" w:line="257" w:lineRule="auto"/>
        <w:ind w:left="1800"/>
        <w:jc w:val="both"/>
        <w:rPr>
          <w:szCs w:val="22"/>
          <w:lang w:val="en-US"/>
        </w:rPr>
      </w:pPr>
    </w:p>
    <w:p w14:paraId="38F6F530" w14:textId="77777777" w:rsidR="003F02D0" w:rsidRPr="00952558" w:rsidRDefault="003F02D0" w:rsidP="003F02D0">
      <w:pPr>
        <w:numPr>
          <w:ilvl w:val="0"/>
          <w:numId w:val="6"/>
        </w:numPr>
        <w:pBdr>
          <w:top w:val="nil"/>
          <w:left w:val="nil"/>
          <w:bottom w:val="nil"/>
          <w:right w:val="nil"/>
          <w:between w:val="nil"/>
        </w:pBdr>
        <w:spacing w:after="180" w:line="257" w:lineRule="auto"/>
        <w:jc w:val="both"/>
        <w:rPr>
          <w:b/>
          <w:bCs/>
          <w:szCs w:val="22"/>
          <w:lang w:val="en-US"/>
        </w:rPr>
      </w:pPr>
      <w:r w:rsidRPr="00952558">
        <w:rPr>
          <w:b/>
          <w:bCs/>
          <w:szCs w:val="22"/>
          <w:lang w:val="en-US"/>
        </w:rPr>
        <w:t xml:space="preserve">What challenges do you foresee in implementing the recommended governance arrangements in your national and/or </w:t>
      </w:r>
      <w:proofErr w:type="spellStart"/>
      <w:r w:rsidRPr="00952558">
        <w:rPr>
          <w:b/>
          <w:bCs/>
          <w:szCs w:val="22"/>
          <w:lang w:val="en-US"/>
        </w:rPr>
        <w:t>organisational</w:t>
      </w:r>
      <w:proofErr w:type="spellEnd"/>
      <w:r w:rsidRPr="00952558">
        <w:rPr>
          <w:b/>
          <w:bCs/>
          <w:szCs w:val="22"/>
          <w:lang w:val="en-US"/>
        </w:rPr>
        <w:t xml:space="preserve"> context (e.g. coordination between authorities, resource needs, expertise)?</w:t>
      </w:r>
    </w:p>
    <w:p w14:paraId="7529011C" w14:textId="77777777" w:rsidR="003F02D0" w:rsidRDefault="003F02D0" w:rsidP="003F02D0">
      <w:pPr>
        <w:numPr>
          <w:ilvl w:val="1"/>
          <w:numId w:val="6"/>
        </w:numPr>
        <w:pBdr>
          <w:top w:val="nil"/>
          <w:left w:val="nil"/>
          <w:bottom w:val="nil"/>
          <w:right w:val="nil"/>
          <w:between w:val="nil"/>
        </w:pBdr>
        <w:spacing w:after="180" w:line="257" w:lineRule="auto"/>
        <w:jc w:val="both"/>
        <w:rPr>
          <w:szCs w:val="22"/>
        </w:rPr>
      </w:pP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2C4CC9FD" w14:textId="77777777" w:rsidR="00952558" w:rsidRDefault="00952558" w:rsidP="00952558">
      <w:pPr>
        <w:pBdr>
          <w:top w:val="nil"/>
          <w:left w:val="nil"/>
          <w:bottom w:val="nil"/>
          <w:right w:val="nil"/>
          <w:between w:val="nil"/>
        </w:pBdr>
        <w:spacing w:after="180" w:line="257" w:lineRule="auto"/>
        <w:ind w:left="1800"/>
        <w:jc w:val="both"/>
        <w:rPr>
          <w:szCs w:val="22"/>
        </w:rPr>
      </w:pPr>
    </w:p>
    <w:p w14:paraId="411C84BC" w14:textId="77777777" w:rsidR="003F02D0" w:rsidRPr="00952558" w:rsidRDefault="003F02D0" w:rsidP="003F02D0">
      <w:pPr>
        <w:numPr>
          <w:ilvl w:val="0"/>
          <w:numId w:val="6"/>
        </w:numPr>
        <w:pBdr>
          <w:top w:val="nil"/>
          <w:left w:val="nil"/>
          <w:bottom w:val="nil"/>
          <w:right w:val="nil"/>
          <w:between w:val="nil"/>
        </w:pBdr>
        <w:spacing w:after="180" w:line="257" w:lineRule="auto"/>
        <w:jc w:val="both"/>
        <w:rPr>
          <w:b/>
          <w:bCs/>
          <w:szCs w:val="22"/>
          <w:lang w:val="en-US"/>
        </w:rPr>
      </w:pPr>
      <w:r w:rsidRPr="00952558">
        <w:rPr>
          <w:b/>
          <w:bCs/>
          <w:szCs w:val="22"/>
          <w:lang w:val="en-US"/>
        </w:rPr>
        <w:t xml:space="preserve">Are there in your national and/or </w:t>
      </w:r>
      <w:proofErr w:type="spellStart"/>
      <w:r w:rsidRPr="00952558">
        <w:rPr>
          <w:b/>
          <w:bCs/>
          <w:szCs w:val="22"/>
          <w:lang w:val="en-US"/>
        </w:rPr>
        <w:t>organisational</w:t>
      </w:r>
      <w:proofErr w:type="spellEnd"/>
      <w:r w:rsidRPr="00952558">
        <w:rPr>
          <w:b/>
          <w:bCs/>
          <w:szCs w:val="22"/>
          <w:lang w:val="en-US"/>
        </w:rPr>
        <w:t xml:space="preserve"> context, aspects of governance or institutional cooperation that you consider missing or under‑developed (e.g. interaction with data protection authorities, international coordination, role of research infrastructures)?</w:t>
      </w:r>
    </w:p>
    <w:p w14:paraId="7E1CF9FC" w14:textId="77777777" w:rsidR="003F02D0" w:rsidRDefault="003F02D0" w:rsidP="003F02D0">
      <w:pPr>
        <w:numPr>
          <w:ilvl w:val="1"/>
          <w:numId w:val="6"/>
        </w:numPr>
        <w:pBdr>
          <w:top w:val="nil"/>
          <w:left w:val="nil"/>
          <w:bottom w:val="nil"/>
          <w:right w:val="nil"/>
          <w:between w:val="nil"/>
        </w:pBdr>
        <w:spacing w:after="180" w:line="257" w:lineRule="auto"/>
        <w:jc w:val="both"/>
        <w:rPr>
          <w:szCs w:val="22"/>
        </w:rPr>
      </w:pP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3869D5E1" w14:textId="77777777" w:rsidR="003F02D0" w:rsidRDefault="003F02D0" w:rsidP="00570B6C">
      <w:pPr>
        <w:pStyle w:val="Heading2"/>
        <w:ind w:left="0"/>
      </w:pPr>
    </w:p>
    <w:p w14:paraId="4F3EEB89" w14:textId="77777777" w:rsidR="003F02D0" w:rsidRPr="00DE4C26" w:rsidRDefault="003F02D0" w:rsidP="00DE4C26">
      <w:pPr>
        <w:pStyle w:val="Heading1"/>
        <w:keepLines w:val="0"/>
        <w:spacing w:before="240" w:after="240"/>
        <w:rPr>
          <w:rFonts w:ascii="Arial" w:eastAsia="Arial" w:hAnsi="Arial" w:cs="Arial"/>
          <w:b/>
          <w:bCs/>
          <w:color w:val="000000" w:themeColor="text1"/>
          <w:sz w:val="26"/>
          <w:szCs w:val="26"/>
          <w:lang w:val="en-GB"/>
        </w:rPr>
      </w:pPr>
      <w:bookmarkStart w:id="31" w:name="_Toc1484227862"/>
      <w:r w:rsidRPr="00DE4C26">
        <w:rPr>
          <w:rFonts w:ascii="Arial" w:eastAsia="Arial" w:hAnsi="Arial" w:cs="Arial"/>
          <w:b/>
          <w:bCs/>
          <w:color w:val="000000" w:themeColor="text1"/>
          <w:sz w:val="26"/>
          <w:szCs w:val="26"/>
          <w:lang w:val="en-GB"/>
        </w:rPr>
        <w:t>Part 4 – Legal framework and interaction with other EU instruments</w:t>
      </w:r>
      <w:bookmarkEnd w:id="31"/>
    </w:p>
    <w:p w14:paraId="3BDEB598" w14:textId="77777777" w:rsidR="003F02D0" w:rsidRPr="00952558" w:rsidRDefault="003F02D0" w:rsidP="223EA5B3">
      <w:pPr>
        <w:numPr>
          <w:ilvl w:val="0"/>
          <w:numId w:val="5"/>
        </w:numPr>
        <w:pBdr>
          <w:top w:val="nil"/>
          <w:left w:val="nil"/>
          <w:bottom w:val="nil"/>
          <w:right w:val="nil"/>
          <w:between w:val="nil"/>
        </w:pBdr>
        <w:spacing w:after="180" w:line="257" w:lineRule="auto"/>
        <w:jc w:val="both"/>
        <w:rPr>
          <w:b/>
          <w:bCs/>
        </w:rPr>
      </w:pPr>
      <w:r w:rsidRPr="00952558">
        <w:rPr>
          <w:b/>
          <w:bCs/>
        </w:rPr>
        <w:t>Do you consider that the guideline sufficiently addresses the relationship between EHDS rules on international access/transfers and other instruments (e.g. adequacy decisions, standard contractual clauses</w:t>
      </w:r>
      <w:proofErr w:type="gramStart"/>
      <w:r w:rsidRPr="00952558">
        <w:rPr>
          <w:b/>
          <w:bCs/>
        </w:rPr>
        <w:t>)?*</w:t>
      </w:r>
      <w:proofErr w:type="gramEnd"/>
    </w:p>
    <w:p w14:paraId="69E9655A" w14:textId="77777777" w:rsidR="003F02D0" w:rsidRDefault="003F02D0" w:rsidP="003F02D0">
      <w:pPr>
        <w:numPr>
          <w:ilvl w:val="1"/>
          <w:numId w:val="7"/>
        </w:numPr>
        <w:pBdr>
          <w:top w:val="nil"/>
          <w:left w:val="nil"/>
          <w:bottom w:val="nil"/>
          <w:right w:val="nil"/>
          <w:between w:val="nil"/>
        </w:pBdr>
        <w:spacing w:after="180" w:line="257" w:lineRule="auto"/>
        <w:jc w:val="both"/>
        <w:rPr>
          <w:szCs w:val="22"/>
        </w:rPr>
      </w:pPr>
      <w:proofErr w:type="spellStart"/>
      <w:r w:rsidRPr="3292E314">
        <w:rPr>
          <w:szCs w:val="22"/>
        </w:rPr>
        <w:t>Rate</w:t>
      </w:r>
      <w:proofErr w:type="spellEnd"/>
      <w:r w:rsidRPr="3292E314">
        <w:rPr>
          <w:szCs w:val="22"/>
        </w:rPr>
        <w:t xml:space="preserve"> 1 (</w:t>
      </w:r>
      <w:proofErr w:type="spellStart"/>
      <w:r w:rsidRPr="3292E314">
        <w:rPr>
          <w:szCs w:val="22"/>
        </w:rPr>
        <w:t>incomplete</w:t>
      </w:r>
      <w:proofErr w:type="spellEnd"/>
      <w:r w:rsidRPr="3292E314">
        <w:rPr>
          <w:szCs w:val="22"/>
        </w:rPr>
        <w:t>) – 4 (</w:t>
      </w:r>
      <w:proofErr w:type="spellStart"/>
      <w:r w:rsidRPr="3292E314">
        <w:rPr>
          <w:szCs w:val="22"/>
        </w:rPr>
        <w:t>exhaustive</w:t>
      </w:r>
      <w:proofErr w:type="spellEnd"/>
      <w:r w:rsidRPr="3292E314">
        <w:rPr>
          <w:szCs w:val="22"/>
        </w:rPr>
        <w:t>)</w:t>
      </w:r>
    </w:p>
    <w:p w14:paraId="39E2256E" w14:textId="77777777" w:rsidR="003F02D0" w:rsidRDefault="003F02D0" w:rsidP="003F02D0">
      <w:pPr>
        <w:numPr>
          <w:ilvl w:val="1"/>
          <w:numId w:val="7"/>
        </w:numPr>
        <w:pBdr>
          <w:top w:val="nil"/>
          <w:left w:val="nil"/>
          <w:bottom w:val="nil"/>
          <w:right w:val="nil"/>
          <w:between w:val="nil"/>
        </w:pBdr>
        <w:spacing w:after="180" w:line="257" w:lineRule="auto"/>
        <w:jc w:val="both"/>
        <w:rPr>
          <w:szCs w:val="22"/>
        </w:rPr>
      </w:pPr>
      <w:r w:rsidRPr="00AA7ED9">
        <w:rPr>
          <w:szCs w:val="22"/>
          <w:lang w:val="en-US"/>
        </w:rPr>
        <w:t xml:space="preserve">[Optional: Please explain your rating.] </w:t>
      </w:r>
      <w:r w:rsidRPr="3292E314">
        <w:rPr>
          <w:szCs w:val="22"/>
        </w:rPr>
        <w:t>[</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181AB190" w14:textId="77777777" w:rsidR="00952558" w:rsidRDefault="00952558" w:rsidP="00952558">
      <w:pPr>
        <w:pBdr>
          <w:top w:val="nil"/>
          <w:left w:val="nil"/>
          <w:bottom w:val="nil"/>
          <w:right w:val="nil"/>
          <w:between w:val="nil"/>
        </w:pBdr>
        <w:spacing w:after="180" w:line="257" w:lineRule="auto"/>
        <w:ind w:left="1800"/>
        <w:jc w:val="both"/>
        <w:rPr>
          <w:szCs w:val="22"/>
        </w:rPr>
      </w:pPr>
    </w:p>
    <w:p w14:paraId="33C2D0D7" w14:textId="77777777" w:rsidR="003F02D0" w:rsidRPr="00952558" w:rsidRDefault="003F02D0" w:rsidP="003F02D0">
      <w:pPr>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Are there specific legal or interpretative questions that you feel require further clarification in the guideline?</w:t>
      </w:r>
    </w:p>
    <w:p w14:paraId="53D2A6D0" w14:textId="77777777" w:rsidR="003F02D0" w:rsidRDefault="003F02D0" w:rsidP="003F02D0">
      <w:pPr>
        <w:numPr>
          <w:ilvl w:val="1"/>
          <w:numId w:val="5"/>
        </w:numPr>
        <w:pBdr>
          <w:top w:val="nil"/>
          <w:left w:val="nil"/>
          <w:bottom w:val="nil"/>
          <w:right w:val="nil"/>
          <w:between w:val="nil"/>
        </w:pBdr>
        <w:spacing w:after="180" w:line="257" w:lineRule="auto"/>
        <w:jc w:val="both"/>
        <w:rPr>
          <w:szCs w:val="22"/>
        </w:rPr>
      </w:pP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 xml:space="preserve">] </w:t>
      </w:r>
    </w:p>
    <w:p w14:paraId="7F246C07" w14:textId="77777777" w:rsidR="00952558" w:rsidRDefault="00952558" w:rsidP="00952558">
      <w:pPr>
        <w:pBdr>
          <w:top w:val="nil"/>
          <w:left w:val="nil"/>
          <w:bottom w:val="nil"/>
          <w:right w:val="nil"/>
          <w:between w:val="nil"/>
        </w:pBdr>
        <w:spacing w:after="180" w:line="257" w:lineRule="auto"/>
        <w:ind w:left="1800"/>
        <w:jc w:val="both"/>
        <w:rPr>
          <w:szCs w:val="22"/>
        </w:rPr>
      </w:pPr>
    </w:p>
    <w:p w14:paraId="53566A2E" w14:textId="77777777" w:rsidR="003F02D0" w:rsidRPr="00952558" w:rsidRDefault="003F02D0" w:rsidP="003F02D0">
      <w:pPr>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What legal or regulatory conflicts or overlaps do you foresee when applying the guideline in your jurisdiction (if any)?</w:t>
      </w:r>
    </w:p>
    <w:p w14:paraId="353440C7" w14:textId="77777777" w:rsidR="003F02D0" w:rsidRDefault="003F02D0" w:rsidP="003F02D0">
      <w:pPr>
        <w:numPr>
          <w:ilvl w:val="1"/>
          <w:numId w:val="5"/>
        </w:numPr>
        <w:pBdr>
          <w:top w:val="nil"/>
          <w:left w:val="nil"/>
          <w:bottom w:val="nil"/>
          <w:right w:val="nil"/>
          <w:between w:val="nil"/>
        </w:pBdr>
        <w:spacing w:after="180" w:line="257" w:lineRule="auto"/>
        <w:jc w:val="both"/>
        <w:rPr>
          <w:szCs w:val="22"/>
        </w:rPr>
      </w:pPr>
      <w:r w:rsidRPr="51E1B8A0">
        <w:rPr>
          <w:szCs w:val="22"/>
        </w:rPr>
        <w:t xml:space="preserve">[Open </w:t>
      </w:r>
      <w:proofErr w:type="spellStart"/>
      <w:r w:rsidRPr="51E1B8A0">
        <w:rPr>
          <w:szCs w:val="22"/>
        </w:rPr>
        <w:t>text</w:t>
      </w:r>
      <w:proofErr w:type="spellEnd"/>
      <w:r w:rsidRPr="51E1B8A0">
        <w:rPr>
          <w:szCs w:val="22"/>
        </w:rPr>
        <w:t xml:space="preserve"> </w:t>
      </w:r>
      <w:proofErr w:type="spellStart"/>
      <w:r w:rsidRPr="51E1B8A0">
        <w:rPr>
          <w:szCs w:val="22"/>
        </w:rPr>
        <w:t>field</w:t>
      </w:r>
      <w:proofErr w:type="spellEnd"/>
      <w:r w:rsidRPr="51E1B8A0">
        <w:rPr>
          <w:szCs w:val="22"/>
        </w:rPr>
        <w:t>]</w:t>
      </w:r>
    </w:p>
    <w:p w14:paraId="30A5D282" w14:textId="77777777" w:rsidR="003F02D0" w:rsidRDefault="003F02D0" w:rsidP="003F02D0">
      <w:pPr>
        <w:pStyle w:val="Heading2"/>
        <w:pBdr>
          <w:top w:val="nil"/>
          <w:left w:val="nil"/>
          <w:bottom w:val="nil"/>
          <w:right w:val="nil"/>
          <w:between w:val="nil"/>
        </w:pBdr>
        <w:spacing w:after="180" w:line="257" w:lineRule="auto"/>
        <w:jc w:val="both"/>
      </w:pPr>
    </w:p>
    <w:p w14:paraId="64899240" w14:textId="77777777" w:rsidR="003F02D0" w:rsidRPr="00DE4C26" w:rsidRDefault="003F02D0" w:rsidP="00DE4C26">
      <w:pPr>
        <w:pStyle w:val="Heading1"/>
        <w:keepLines w:val="0"/>
        <w:spacing w:before="240" w:after="240"/>
        <w:rPr>
          <w:rFonts w:ascii="Arial" w:eastAsia="Arial" w:hAnsi="Arial" w:cs="Arial"/>
          <w:b/>
          <w:bCs/>
          <w:color w:val="000000" w:themeColor="text1"/>
          <w:sz w:val="26"/>
          <w:szCs w:val="26"/>
          <w:lang w:val="en-GB"/>
        </w:rPr>
      </w:pPr>
      <w:bookmarkStart w:id="32" w:name="_Toc938384313"/>
      <w:r w:rsidRPr="00DE4C26">
        <w:rPr>
          <w:rFonts w:ascii="Arial" w:eastAsia="Arial" w:hAnsi="Arial" w:cs="Arial"/>
          <w:b/>
          <w:bCs/>
          <w:color w:val="000000" w:themeColor="text1"/>
          <w:sz w:val="26"/>
          <w:szCs w:val="26"/>
          <w:lang w:val="en-GB"/>
        </w:rPr>
        <w:t>Part 5 – Practical usability and implementation challenges</w:t>
      </w:r>
      <w:bookmarkEnd w:id="32"/>
    </w:p>
    <w:p w14:paraId="0CBC96F7" w14:textId="77777777" w:rsidR="003F02D0" w:rsidRPr="00952558" w:rsidRDefault="003F02D0" w:rsidP="003F02D0">
      <w:pPr>
        <w:pStyle w:val="ListParagraph"/>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 xml:space="preserve">Overall, how practically useful is the guideline for supporting real‑world decisions on international access to, and transfer of, electronic health </w:t>
      </w:r>
      <w:proofErr w:type="gramStart"/>
      <w:r w:rsidRPr="00952558">
        <w:rPr>
          <w:b/>
          <w:bCs/>
          <w:szCs w:val="22"/>
          <w:lang w:val="en-US"/>
        </w:rPr>
        <w:t>data?*</w:t>
      </w:r>
      <w:proofErr w:type="gramEnd"/>
    </w:p>
    <w:p w14:paraId="39F842EB" w14:textId="77777777" w:rsidR="003F02D0" w:rsidRPr="00AA7ED9" w:rsidRDefault="003F02D0" w:rsidP="003F02D0">
      <w:pPr>
        <w:pStyle w:val="ListParagraph"/>
        <w:numPr>
          <w:ilvl w:val="1"/>
          <w:numId w:val="5"/>
        </w:numPr>
        <w:pBdr>
          <w:top w:val="nil"/>
          <w:left w:val="nil"/>
          <w:bottom w:val="nil"/>
          <w:right w:val="nil"/>
          <w:between w:val="nil"/>
        </w:pBdr>
        <w:spacing w:after="180" w:line="257" w:lineRule="auto"/>
        <w:jc w:val="both"/>
        <w:rPr>
          <w:szCs w:val="22"/>
          <w:lang w:val="en-US"/>
        </w:rPr>
      </w:pPr>
      <w:r w:rsidRPr="00AA7ED9">
        <w:rPr>
          <w:szCs w:val="22"/>
          <w:lang w:val="en-US"/>
        </w:rPr>
        <w:t xml:space="preserve">Rate 1 (not useful at all) – 4 (very useful) </w:t>
      </w:r>
    </w:p>
    <w:p w14:paraId="042C0C43" w14:textId="77777777" w:rsidR="003F02D0" w:rsidRPr="00AA7ED9" w:rsidRDefault="003F02D0" w:rsidP="003F02D0">
      <w:pPr>
        <w:pStyle w:val="ListParagraph"/>
        <w:pBdr>
          <w:top w:val="nil"/>
          <w:left w:val="nil"/>
          <w:bottom w:val="nil"/>
          <w:right w:val="nil"/>
          <w:between w:val="nil"/>
        </w:pBdr>
        <w:spacing w:after="180" w:line="257" w:lineRule="auto"/>
        <w:ind w:left="1800"/>
        <w:jc w:val="both"/>
        <w:rPr>
          <w:szCs w:val="22"/>
          <w:lang w:val="en-US"/>
        </w:rPr>
      </w:pPr>
    </w:p>
    <w:p w14:paraId="28DF267B" w14:textId="0FFAEC59" w:rsidR="003F02D0" w:rsidRPr="00952558" w:rsidRDefault="003F02D0" w:rsidP="003F02D0">
      <w:pPr>
        <w:pStyle w:val="ListParagraph"/>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 xml:space="preserve">Which parts of the guideline do you find </w:t>
      </w:r>
      <w:r w:rsidR="00BD0161" w:rsidRPr="00952558">
        <w:rPr>
          <w:b/>
          <w:bCs/>
          <w:szCs w:val="22"/>
          <w:lang w:val="en-US"/>
        </w:rPr>
        <w:t xml:space="preserve">the </w:t>
      </w:r>
      <w:r w:rsidRPr="00952558">
        <w:rPr>
          <w:b/>
          <w:bCs/>
          <w:szCs w:val="22"/>
          <w:lang w:val="en-US"/>
        </w:rPr>
        <w:t>most helpful (e.g. description of scenarios, recommendations section)?</w:t>
      </w:r>
    </w:p>
    <w:p w14:paraId="13D402BF" w14:textId="77777777" w:rsidR="003F02D0" w:rsidRDefault="003F02D0" w:rsidP="003F02D0">
      <w:pPr>
        <w:pStyle w:val="ListParagraph"/>
        <w:numPr>
          <w:ilvl w:val="1"/>
          <w:numId w:val="5"/>
        </w:numPr>
        <w:pBdr>
          <w:top w:val="nil"/>
          <w:left w:val="nil"/>
          <w:bottom w:val="nil"/>
          <w:right w:val="nil"/>
          <w:between w:val="nil"/>
        </w:pBdr>
        <w:spacing w:after="180" w:line="257" w:lineRule="auto"/>
        <w:jc w:val="both"/>
        <w:rPr>
          <w:szCs w:val="22"/>
        </w:rPr>
      </w:pP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477A067E" w14:textId="77777777" w:rsidR="003F02D0" w:rsidRDefault="003F02D0" w:rsidP="003F02D0">
      <w:pPr>
        <w:pStyle w:val="ListParagraph"/>
        <w:pBdr>
          <w:top w:val="nil"/>
          <w:left w:val="nil"/>
          <w:bottom w:val="nil"/>
          <w:right w:val="nil"/>
          <w:between w:val="nil"/>
        </w:pBdr>
        <w:spacing w:after="180" w:line="257" w:lineRule="auto"/>
        <w:ind w:left="1800"/>
        <w:jc w:val="both"/>
        <w:rPr>
          <w:szCs w:val="22"/>
        </w:rPr>
      </w:pPr>
    </w:p>
    <w:p w14:paraId="2F57F6F3" w14:textId="4DE9963A" w:rsidR="003F02D0" w:rsidRPr="00952558" w:rsidRDefault="003F02D0" w:rsidP="003F02D0">
      <w:pPr>
        <w:pStyle w:val="ListParagraph"/>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 xml:space="preserve">Which chapters do you find </w:t>
      </w:r>
      <w:r w:rsidR="00BD0161" w:rsidRPr="00952558">
        <w:rPr>
          <w:b/>
          <w:bCs/>
          <w:szCs w:val="22"/>
          <w:lang w:val="en-US"/>
        </w:rPr>
        <w:t xml:space="preserve">the </w:t>
      </w:r>
      <w:r w:rsidRPr="00952558">
        <w:rPr>
          <w:b/>
          <w:bCs/>
          <w:szCs w:val="22"/>
          <w:lang w:val="en-US"/>
        </w:rPr>
        <w:t>most difficult to understand?</w:t>
      </w:r>
      <w:r w:rsidR="00952558">
        <w:rPr>
          <w:b/>
          <w:bCs/>
          <w:szCs w:val="22"/>
          <w:lang w:val="en-US"/>
        </w:rPr>
        <w:t xml:space="preserve"> Select one.</w:t>
      </w:r>
    </w:p>
    <w:p w14:paraId="5CA9A6B0" w14:textId="77777777" w:rsidR="003F02D0" w:rsidRDefault="003F02D0" w:rsidP="003F02D0">
      <w:pPr>
        <w:pBdr>
          <w:top w:val="nil"/>
          <w:left w:val="nil"/>
          <w:bottom w:val="nil"/>
          <w:right w:val="nil"/>
          <w:between w:val="nil"/>
        </w:pBdr>
        <w:spacing w:after="180" w:line="257" w:lineRule="auto"/>
        <w:jc w:val="both"/>
        <w:rPr>
          <w:szCs w:val="22"/>
          <w:lang w:val="en-US"/>
        </w:rPr>
      </w:pPr>
      <w:r w:rsidRPr="51E1B8A0">
        <w:rPr>
          <w:szCs w:val="22"/>
          <w:lang w:val="en-US"/>
        </w:rPr>
        <w:t>Chapter 3 – Survey</w:t>
      </w:r>
    </w:p>
    <w:p w14:paraId="736C82AE" w14:textId="77777777" w:rsidR="003F02D0" w:rsidRDefault="003F02D0" w:rsidP="003F02D0">
      <w:pPr>
        <w:pBdr>
          <w:top w:val="nil"/>
          <w:left w:val="nil"/>
          <w:bottom w:val="nil"/>
          <w:right w:val="nil"/>
          <w:between w:val="nil"/>
        </w:pBdr>
        <w:spacing w:after="180" w:line="257" w:lineRule="auto"/>
        <w:jc w:val="both"/>
        <w:rPr>
          <w:szCs w:val="22"/>
          <w:lang w:val="en-US"/>
        </w:rPr>
      </w:pPr>
      <w:r w:rsidRPr="51E1B8A0">
        <w:rPr>
          <w:szCs w:val="22"/>
          <w:lang w:val="en-US"/>
        </w:rPr>
        <w:t>Chapter 4 – Scope of the guideline</w:t>
      </w:r>
    </w:p>
    <w:p w14:paraId="24DE37C3" w14:textId="77777777" w:rsidR="003F02D0" w:rsidRDefault="003F02D0" w:rsidP="003F02D0">
      <w:pPr>
        <w:pBdr>
          <w:top w:val="nil"/>
          <w:left w:val="nil"/>
          <w:bottom w:val="nil"/>
          <w:right w:val="nil"/>
          <w:between w:val="nil"/>
        </w:pBdr>
        <w:spacing w:after="180" w:line="257" w:lineRule="auto"/>
        <w:jc w:val="both"/>
        <w:rPr>
          <w:szCs w:val="22"/>
          <w:lang w:val="en-US"/>
        </w:rPr>
      </w:pPr>
      <w:r w:rsidRPr="51E1B8A0">
        <w:rPr>
          <w:szCs w:val="22"/>
          <w:lang w:val="en-US"/>
        </w:rPr>
        <w:t>Chapter 5 – Access application</w:t>
      </w:r>
    </w:p>
    <w:p w14:paraId="7C0DF28D" w14:textId="77777777" w:rsidR="003F02D0" w:rsidRDefault="003F02D0" w:rsidP="003F02D0">
      <w:pPr>
        <w:pBdr>
          <w:top w:val="nil"/>
          <w:left w:val="nil"/>
          <w:bottom w:val="nil"/>
          <w:right w:val="nil"/>
          <w:between w:val="nil"/>
        </w:pBdr>
        <w:spacing w:after="180" w:line="257" w:lineRule="auto"/>
        <w:jc w:val="both"/>
        <w:rPr>
          <w:szCs w:val="22"/>
          <w:lang w:val="en-US"/>
        </w:rPr>
      </w:pPr>
      <w:r w:rsidRPr="51E1B8A0">
        <w:rPr>
          <w:szCs w:val="22"/>
          <w:lang w:val="en-US"/>
        </w:rPr>
        <w:t>Chapter 6 – EHDS provisions</w:t>
      </w:r>
    </w:p>
    <w:p w14:paraId="3E1F0CB3" w14:textId="77777777" w:rsidR="003F02D0" w:rsidRDefault="003F02D0" w:rsidP="003F02D0">
      <w:pPr>
        <w:pBdr>
          <w:top w:val="nil"/>
          <w:left w:val="nil"/>
          <w:bottom w:val="nil"/>
          <w:right w:val="nil"/>
          <w:between w:val="nil"/>
        </w:pBdr>
        <w:spacing w:after="180" w:line="257" w:lineRule="auto"/>
        <w:jc w:val="both"/>
        <w:rPr>
          <w:szCs w:val="22"/>
          <w:lang w:val="en-US"/>
        </w:rPr>
      </w:pPr>
      <w:r w:rsidRPr="51E1B8A0">
        <w:rPr>
          <w:szCs w:val="22"/>
          <w:lang w:val="en-US"/>
        </w:rPr>
        <w:t>Chapter 7 – Interdependencies with other TEHDAS2 deliverables</w:t>
      </w:r>
    </w:p>
    <w:p w14:paraId="01A4069A" w14:textId="148FF70A" w:rsidR="003F02D0" w:rsidRDefault="003F02D0" w:rsidP="00952558">
      <w:pPr>
        <w:pBdr>
          <w:top w:val="nil"/>
          <w:left w:val="nil"/>
          <w:bottom w:val="nil"/>
          <w:right w:val="nil"/>
          <w:between w:val="nil"/>
        </w:pBdr>
        <w:spacing w:after="180" w:line="257" w:lineRule="auto"/>
        <w:jc w:val="both"/>
        <w:rPr>
          <w:szCs w:val="22"/>
          <w:lang w:val="en-US"/>
        </w:rPr>
      </w:pPr>
      <w:r w:rsidRPr="51E1B8A0">
        <w:rPr>
          <w:szCs w:val="22"/>
          <w:lang w:val="en-US"/>
        </w:rPr>
        <w:t>Chapter 8 - Recom</w:t>
      </w:r>
      <w:r>
        <w:rPr>
          <w:szCs w:val="22"/>
          <w:lang w:val="en-US"/>
        </w:rPr>
        <w:t>m</w:t>
      </w:r>
      <w:r w:rsidRPr="51E1B8A0">
        <w:rPr>
          <w:szCs w:val="22"/>
          <w:lang w:val="en-US"/>
        </w:rPr>
        <w:t>endations</w:t>
      </w:r>
    </w:p>
    <w:p w14:paraId="0C9DF02E" w14:textId="77777777" w:rsidR="003F02D0" w:rsidRDefault="003F02D0" w:rsidP="003F02D0">
      <w:pPr>
        <w:pStyle w:val="ListParagraph"/>
        <w:numPr>
          <w:ilvl w:val="1"/>
          <w:numId w:val="5"/>
        </w:numPr>
        <w:pBdr>
          <w:top w:val="nil"/>
          <w:left w:val="nil"/>
          <w:bottom w:val="nil"/>
          <w:right w:val="nil"/>
          <w:between w:val="nil"/>
        </w:pBdr>
        <w:spacing w:after="180" w:line="257" w:lineRule="auto"/>
        <w:jc w:val="both"/>
        <w:rPr>
          <w:szCs w:val="22"/>
        </w:rPr>
      </w:pPr>
      <w:r w:rsidRPr="51E1B8A0">
        <w:rPr>
          <w:szCs w:val="22"/>
        </w:rPr>
        <w:t xml:space="preserve">[Select </w:t>
      </w:r>
      <w:proofErr w:type="spellStart"/>
      <w:r w:rsidRPr="51E1B8A0">
        <w:rPr>
          <w:szCs w:val="22"/>
        </w:rPr>
        <w:t>one</w:t>
      </w:r>
      <w:proofErr w:type="spellEnd"/>
      <w:r w:rsidRPr="51E1B8A0">
        <w:rPr>
          <w:szCs w:val="22"/>
        </w:rPr>
        <w:t>]</w:t>
      </w:r>
    </w:p>
    <w:p w14:paraId="6FDEB4A9" w14:textId="77777777" w:rsidR="003F02D0" w:rsidRDefault="003F02D0" w:rsidP="00952558">
      <w:pPr>
        <w:pBdr>
          <w:top w:val="nil"/>
          <w:left w:val="nil"/>
          <w:bottom w:val="nil"/>
          <w:right w:val="nil"/>
          <w:between w:val="nil"/>
        </w:pBdr>
        <w:spacing w:after="180" w:line="257" w:lineRule="auto"/>
        <w:ind w:left="0"/>
        <w:jc w:val="both"/>
        <w:rPr>
          <w:szCs w:val="22"/>
          <w:lang w:val="en-US"/>
        </w:rPr>
      </w:pPr>
    </w:p>
    <w:p w14:paraId="4DC5BA4B" w14:textId="77777777" w:rsidR="003F02D0" w:rsidRPr="00952558" w:rsidRDefault="003F02D0" w:rsidP="003F02D0">
      <w:pPr>
        <w:pStyle w:val="ListParagraph"/>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 xml:space="preserve">What main implementation challenges do you anticipate in applying the guideline in your </w:t>
      </w:r>
      <w:proofErr w:type="spellStart"/>
      <w:r w:rsidRPr="00952558">
        <w:rPr>
          <w:b/>
          <w:bCs/>
          <w:szCs w:val="22"/>
          <w:lang w:val="en-US"/>
        </w:rPr>
        <w:t>organisation</w:t>
      </w:r>
      <w:proofErr w:type="spellEnd"/>
      <w:r w:rsidRPr="00952558">
        <w:rPr>
          <w:b/>
          <w:bCs/>
          <w:szCs w:val="22"/>
          <w:lang w:val="en-US"/>
        </w:rPr>
        <w:t xml:space="preserve"> or country (e.g. resources, expertise, alignment with national law, cross‑border coordination)?</w:t>
      </w:r>
    </w:p>
    <w:p w14:paraId="3588B5AD" w14:textId="77777777" w:rsidR="003F02D0" w:rsidRDefault="003F02D0" w:rsidP="003F02D0">
      <w:pPr>
        <w:pStyle w:val="ListParagraph"/>
        <w:numPr>
          <w:ilvl w:val="1"/>
          <w:numId w:val="5"/>
        </w:numPr>
        <w:pBdr>
          <w:top w:val="nil"/>
          <w:left w:val="nil"/>
          <w:bottom w:val="nil"/>
          <w:right w:val="nil"/>
          <w:between w:val="nil"/>
        </w:pBdr>
        <w:spacing w:after="180" w:line="257" w:lineRule="auto"/>
        <w:jc w:val="both"/>
        <w:rPr>
          <w:szCs w:val="22"/>
        </w:rPr>
      </w:pPr>
      <w:r w:rsidRPr="51E1B8A0">
        <w:rPr>
          <w:szCs w:val="22"/>
        </w:rPr>
        <w:t xml:space="preserve">[Open </w:t>
      </w:r>
      <w:proofErr w:type="spellStart"/>
      <w:r w:rsidRPr="51E1B8A0">
        <w:rPr>
          <w:szCs w:val="22"/>
        </w:rPr>
        <w:t>text</w:t>
      </w:r>
      <w:proofErr w:type="spellEnd"/>
      <w:r w:rsidRPr="51E1B8A0">
        <w:rPr>
          <w:szCs w:val="22"/>
        </w:rPr>
        <w:t xml:space="preserve"> </w:t>
      </w:r>
      <w:proofErr w:type="spellStart"/>
      <w:r w:rsidRPr="51E1B8A0">
        <w:rPr>
          <w:szCs w:val="22"/>
        </w:rPr>
        <w:t>field</w:t>
      </w:r>
      <w:proofErr w:type="spellEnd"/>
      <w:r w:rsidRPr="51E1B8A0">
        <w:rPr>
          <w:szCs w:val="22"/>
        </w:rPr>
        <w:t xml:space="preserve">] </w:t>
      </w:r>
    </w:p>
    <w:p w14:paraId="58AE6CF0" w14:textId="77777777" w:rsidR="003F02D0" w:rsidRDefault="003F02D0" w:rsidP="003F02D0">
      <w:pPr>
        <w:pStyle w:val="ListParagraph"/>
        <w:pBdr>
          <w:top w:val="nil"/>
          <w:left w:val="nil"/>
          <w:bottom w:val="nil"/>
          <w:right w:val="nil"/>
          <w:between w:val="nil"/>
        </w:pBdr>
        <w:spacing w:after="180" w:line="257" w:lineRule="auto"/>
        <w:ind w:left="1800"/>
        <w:jc w:val="both"/>
        <w:rPr>
          <w:szCs w:val="22"/>
        </w:rPr>
      </w:pPr>
    </w:p>
    <w:p w14:paraId="36960AC8" w14:textId="77777777" w:rsidR="003F02D0" w:rsidRPr="00952558" w:rsidRDefault="003F02D0" w:rsidP="003F02D0">
      <w:pPr>
        <w:pStyle w:val="ListParagraph"/>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Would additional tools or support (e.g. checklists, templates, model clauses, training, case studies) help you in applying the guideline? If yes, please specify which ones.</w:t>
      </w:r>
    </w:p>
    <w:p w14:paraId="35285B18" w14:textId="77777777" w:rsidR="003F02D0" w:rsidRDefault="003F02D0" w:rsidP="003F02D0">
      <w:pPr>
        <w:pStyle w:val="ListParagraph"/>
        <w:numPr>
          <w:ilvl w:val="1"/>
          <w:numId w:val="5"/>
        </w:numPr>
        <w:pBdr>
          <w:top w:val="nil"/>
          <w:left w:val="nil"/>
          <w:bottom w:val="nil"/>
          <w:right w:val="nil"/>
          <w:between w:val="nil"/>
        </w:pBdr>
        <w:spacing w:after="180" w:line="257" w:lineRule="auto"/>
        <w:jc w:val="both"/>
        <w:rPr>
          <w:szCs w:val="22"/>
        </w:rPr>
      </w:pP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 xml:space="preserve">] </w:t>
      </w:r>
    </w:p>
    <w:p w14:paraId="2EEB8116" w14:textId="77777777" w:rsidR="00952558" w:rsidRDefault="00952558" w:rsidP="00952558">
      <w:pPr>
        <w:pStyle w:val="ListParagraph"/>
        <w:pBdr>
          <w:top w:val="nil"/>
          <w:left w:val="nil"/>
          <w:bottom w:val="nil"/>
          <w:right w:val="nil"/>
          <w:between w:val="nil"/>
        </w:pBdr>
        <w:spacing w:after="180" w:line="257" w:lineRule="auto"/>
        <w:ind w:left="1800"/>
        <w:jc w:val="both"/>
        <w:rPr>
          <w:szCs w:val="22"/>
        </w:rPr>
      </w:pPr>
    </w:p>
    <w:p w14:paraId="683B89A6" w14:textId="77777777" w:rsidR="003F02D0" w:rsidRPr="00952558" w:rsidRDefault="003F02D0" w:rsidP="003F02D0">
      <w:pPr>
        <w:pStyle w:val="ListParagraph"/>
        <w:numPr>
          <w:ilvl w:val="0"/>
          <w:numId w:val="5"/>
        </w:numPr>
        <w:pBdr>
          <w:top w:val="nil"/>
          <w:left w:val="nil"/>
          <w:bottom w:val="nil"/>
          <w:right w:val="nil"/>
          <w:between w:val="nil"/>
        </w:pBdr>
        <w:spacing w:after="180" w:line="257" w:lineRule="auto"/>
        <w:jc w:val="both"/>
        <w:rPr>
          <w:b/>
          <w:bCs/>
          <w:szCs w:val="22"/>
          <w:lang w:val="en-US"/>
        </w:rPr>
      </w:pPr>
      <w:r w:rsidRPr="00952558">
        <w:rPr>
          <w:b/>
          <w:bCs/>
          <w:szCs w:val="22"/>
          <w:lang w:val="en-US"/>
        </w:rPr>
        <w:t>Any other comments or suggestions regarding the scope, structure or content of the guideline on international and third‑country access and transfer of electronic health data?</w:t>
      </w:r>
    </w:p>
    <w:p w14:paraId="4F1C8EA7" w14:textId="77777777" w:rsidR="003F02D0" w:rsidRDefault="003F02D0" w:rsidP="003F02D0">
      <w:pPr>
        <w:numPr>
          <w:ilvl w:val="1"/>
          <w:numId w:val="4"/>
        </w:numPr>
        <w:pBdr>
          <w:top w:val="nil"/>
          <w:left w:val="nil"/>
          <w:bottom w:val="nil"/>
          <w:right w:val="nil"/>
          <w:between w:val="nil"/>
        </w:pBdr>
        <w:spacing w:after="180" w:line="257" w:lineRule="auto"/>
        <w:jc w:val="both"/>
        <w:rPr>
          <w:szCs w:val="22"/>
        </w:rPr>
      </w:pPr>
      <w:r w:rsidRPr="3292E314">
        <w:rPr>
          <w:szCs w:val="22"/>
        </w:rPr>
        <w:t xml:space="preserve">[Open </w:t>
      </w:r>
      <w:proofErr w:type="spellStart"/>
      <w:r w:rsidRPr="3292E314">
        <w:rPr>
          <w:szCs w:val="22"/>
        </w:rPr>
        <w:t>text</w:t>
      </w:r>
      <w:proofErr w:type="spellEnd"/>
      <w:r w:rsidRPr="3292E314">
        <w:rPr>
          <w:szCs w:val="22"/>
        </w:rPr>
        <w:t xml:space="preserve"> </w:t>
      </w:r>
      <w:proofErr w:type="spellStart"/>
      <w:r w:rsidRPr="3292E314">
        <w:rPr>
          <w:szCs w:val="22"/>
        </w:rPr>
        <w:t>field</w:t>
      </w:r>
      <w:proofErr w:type="spellEnd"/>
      <w:r w:rsidRPr="3292E314">
        <w:rPr>
          <w:szCs w:val="22"/>
        </w:rPr>
        <w:t>]</w:t>
      </w:r>
    </w:p>
    <w:p w14:paraId="5B65EB03" w14:textId="77777777" w:rsidR="009D7F47" w:rsidRDefault="009D7F47" w:rsidP="003F02D0">
      <w:pPr>
        <w:spacing w:before="240" w:after="240"/>
      </w:pPr>
    </w:p>
    <w:sectPr w:rsidR="009D7F47" w:rsidSect="003F02D0">
      <w:headerReference w:type="default" r:id="rId14"/>
      <w:footerReference w:type="default" r:id="rId15"/>
      <w:headerReference w:type="first" r:id="rId16"/>
      <w:footerReference w:type="first" r:id="rId17"/>
      <w:pgSz w:w="11907" w:h="16839" w:code="9"/>
      <w:pgMar w:top="2296" w:right="1134" w:bottom="1418" w:left="1134" w:header="567" w:footer="2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1ADD" w14:textId="77777777" w:rsidR="002C5170" w:rsidRDefault="002C5170" w:rsidP="003F02D0">
      <w:r>
        <w:separator/>
      </w:r>
    </w:p>
  </w:endnote>
  <w:endnote w:type="continuationSeparator" w:id="0">
    <w:p w14:paraId="3AC06D32" w14:textId="77777777" w:rsidR="002C5170" w:rsidRDefault="002C5170" w:rsidP="003F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BACE" w14:textId="77777777" w:rsidR="003F02D0" w:rsidRPr="008F0620" w:rsidRDefault="003F02D0">
    <w:pPr>
      <w:pStyle w:val="Footer"/>
      <w:jc w:val="left"/>
    </w:pPr>
  </w:p>
  <w:p w14:paraId="0F8F4A4E" w14:textId="77777777" w:rsidR="003F02D0" w:rsidRDefault="003F0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363D" w14:textId="77777777" w:rsidR="003F02D0" w:rsidRPr="004325BA" w:rsidRDefault="003F02D0">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9467" w14:textId="77777777" w:rsidR="002C5170" w:rsidRDefault="002C5170" w:rsidP="003F02D0">
      <w:r>
        <w:separator/>
      </w:r>
    </w:p>
  </w:footnote>
  <w:footnote w:type="continuationSeparator" w:id="0">
    <w:p w14:paraId="6AC0665F" w14:textId="77777777" w:rsidR="002C5170" w:rsidRDefault="002C5170" w:rsidP="003F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A7BB" w14:textId="77777777" w:rsidR="003F02D0" w:rsidRDefault="003F02D0">
    <w:pPr>
      <w:pStyle w:val="Header"/>
      <w:ind w:left="0"/>
      <w:rPr>
        <w:sz w:val="20"/>
        <w:szCs w:val="20"/>
      </w:rPr>
    </w:pPr>
    <w:r>
      <w:tab/>
    </w:r>
    <w:r w:rsidRPr="00191871">
      <w:rPr>
        <w:sz w:val="20"/>
        <w:szCs w:val="20"/>
      </w:rPr>
      <w:tab/>
    </w:r>
  </w:p>
  <w:p w14:paraId="40CEA719" w14:textId="77777777" w:rsidR="003F02D0" w:rsidRDefault="003F02D0">
    <w:pPr>
      <w:pStyle w:val="Header"/>
      <w:ind w:left="0"/>
      <w:rPr>
        <w:sz w:val="20"/>
        <w:szCs w:val="20"/>
      </w:rPr>
    </w:pPr>
    <w:r>
      <w:rPr>
        <w:noProof/>
        <w:sz w:val="20"/>
        <w:szCs w:val="20"/>
      </w:rPr>
      <w:drawing>
        <wp:anchor distT="0" distB="0" distL="114300" distR="114300" simplePos="0" relativeHeight="251658240" behindDoc="1" locked="0" layoutInCell="1" allowOverlap="1" wp14:anchorId="6E440FD6" wp14:editId="44206879">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p>
  <w:p w14:paraId="52ED2EB7" w14:textId="77777777" w:rsidR="003F02D0" w:rsidRDefault="003F02D0">
    <w:pPr>
      <w:pStyle w:val="Header"/>
      <w:ind w:left="0"/>
      <w:rPr>
        <w:sz w:val="20"/>
        <w:szCs w:val="20"/>
      </w:rPr>
    </w:pPr>
  </w:p>
  <w:p w14:paraId="70260B01" w14:textId="77777777" w:rsidR="003F02D0" w:rsidRDefault="003F02D0">
    <w:pPr>
      <w:pStyle w:val="Header"/>
      <w:ind w:left="0" w:firstLine="720"/>
      <w:rPr>
        <w:sz w:val="20"/>
        <w:szCs w:val="20"/>
      </w:rPr>
    </w:pPr>
  </w:p>
  <w:p w14:paraId="03E3E146" w14:textId="5FF5C85D" w:rsidR="003F02D0" w:rsidRPr="003F02D0" w:rsidRDefault="003F02D0" w:rsidP="003F02D0">
    <w:pPr>
      <w:pBdr>
        <w:top w:val="nil"/>
        <w:left w:val="nil"/>
        <w:bottom w:val="nil"/>
        <w:right w:val="nil"/>
        <w:between w:val="nil"/>
      </w:pBdr>
      <w:tabs>
        <w:tab w:val="center" w:pos="4680"/>
        <w:tab w:val="right" w:pos="9360"/>
      </w:tabs>
      <w:jc w:val="right"/>
      <w:rPr>
        <w:rFonts w:asciiTheme="minorHAnsi" w:eastAsia="Arial" w:hAnsiTheme="minorHAnsi" w:cstheme="minorHAnsi"/>
        <w:sz w:val="18"/>
        <w:szCs w:val="18"/>
        <w:lang w:val="en-GB"/>
      </w:rPr>
    </w:pPr>
    <w:bookmarkStart w:id="33" w:name="OLE_LINK5"/>
    <w:r w:rsidRPr="00AA7ED9">
      <w:rPr>
        <w:rFonts w:asciiTheme="minorHAnsi" w:eastAsia="Arial" w:hAnsiTheme="minorHAnsi" w:cstheme="minorHAnsi"/>
        <w:sz w:val="18"/>
        <w:szCs w:val="18"/>
        <w:lang w:val="en-GB"/>
      </w:rPr>
      <w:t>M4.3 Draft guideline for Health Data Access Bodies on international and third country access and</w:t>
    </w:r>
    <w:r>
      <w:rPr>
        <w:rFonts w:asciiTheme="minorHAnsi" w:eastAsia="Arial" w:hAnsiTheme="minorHAnsi" w:cstheme="minorHAnsi"/>
        <w:sz w:val="18"/>
        <w:szCs w:val="18"/>
        <w:lang w:val="en-GB"/>
      </w:rPr>
      <w:t xml:space="preserve"> </w:t>
    </w:r>
    <w:r w:rsidRPr="00AA7ED9">
      <w:rPr>
        <w:rFonts w:asciiTheme="minorHAnsi" w:eastAsia="Arial" w:hAnsiTheme="minorHAnsi" w:cstheme="minorHAnsi"/>
        <w:sz w:val="18"/>
        <w:szCs w:val="18"/>
        <w:lang w:val="en-GB"/>
      </w:rPr>
      <w:t>transfer of electronic health data – public consultation questions</w:t>
    </w:r>
  </w:p>
  <w:p w14:paraId="28FA51ED" w14:textId="77777777" w:rsidR="003F02D0" w:rsidRDefault="003F02D0" w:rsidP="003F02D0">
    <w:pPr>
      <w:pStyle w:val="Footer"/>
      <w:rPr>
        <w:rFonts w:asciiTheme="minorHAnsi" w:eastAsia="Arial" w:hAnsiTheme="minorHAnsi"/>
        <w:sz w:val="18"/>
        <w:szCs w:val="18"/>
        <w:lang w:val="en-GB"/>
      </w:rPr>
    </w:pPr>
  </w:p>
  <w:p w14:paraId="7E810E1C" w14:textId="2F31EA68" w:rsidR="003F02D0" w:rsidRPr="001F12C9" w:rsidRDefault="003F02D0" w:rsidP="003F02D0">
    <w:pPr>
      <w:pStyle w:val="Footer"/>
    </w:pPr>
    <w:r>
      <w:tab/>
    </w:r>
    <w:r w:rsidRPr="53A6D115">
      <w:rPr>
        <w:sz w:val="20"/>
        <w:szCs w:val="20"/>
      </w:rPr>
      <w:t xml:space="preserve"> </w:t>
    </w:r>
    <w:sdt>
      <w:sdtPr>
        <w:id w:val="-798072163"/>
        <w:docPartObj>
          <w:docPartGallery w:val="Page Numbers (Top of Page)"/>
          <w:docPartUnique/>
        </w:docPartObj>
      </w:sdtPr>
      <w:sdtEndPr/>
      <w:sdtContent>
        <w:r w:rsidRPr="53A6D115">
          <w:rPr>
            <w:sz w:val="20"/>
            <w:szCs w:val="20"/>
          </w:rPr>
          <w:t xml:space="preserve"> </w:t>
        </w:r>
        <w:r w:rsidRPr="53A6D115">
          <w:rPr>
            <w:sz w:val="20"/>
            <w:szCs w:val="20"/>
          </w:rPr>
          <w:fldChar w:fldCharType="begin"/>
        </w:r>
        <w:r w:rsidRPr="53A6D115">
          <w:rPr>
            <w:sz w:val="20"/>
            <w:szCs w:val="20"/>
            <w:lang w:val="en-GB"/>
          </w:rPr>
          <w:instrText xml:space="preserve"> PAGE </w:instrText>
        </w:r>
        <w:r w:rsidRPr="53A6D115">
          <w:rPr>
            <w:sz w:val="20"/>
            <w:szCs w:val="20"/>
          </w:rPr>
          <w:fldChar w:fldCharType="separate"/>
        </w:r>
        <w:r w:rsidRPr="53A6D115">
          <w:rPr>
            <w:sz w:val="20"/>
            <w:szCs w:val="20"/>
          </w:rPr>
          <w:t>1</w:t>
        </w:r>
        <w:r w:rsidRPr="53A6D115">
          <w:rPr>
            <w:sz w:val="20"/>
            <w:szCs w:val="20"/>
          </w:rPr>
          <w:fldChar w:fldCharType="end"/>
        </w:r>
        <w:r w:rsidRPr="53A6D115">
          <w:rPr>
            <w:sz w:val="20"/>
            <w:szCs w:val="20"/>
          </w:rPr>
          <w:t xml:space="preserve"> </w:t>
        </w:r>
      </w:sdtContent>
    </w:sdt>
  </w:p>
  <w:bookmarkEnd w:id="33"/>
  <w:p w14:paraId="380745D4" w14:textId="77777777" w:rsidR="003F02D0" w:rsidRPr="00B8459A" w:rsidRDefault="003F02D0">
    <w:pPr>
      <w:pStyle w:val="Header"/>
      <w:ind w:left="0"/>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F02D0" w14:paraId="4471D4A2" w14:textId="77777777">
      <w:trPr>
        <w:trHeight w:val="300"/>
      </w:trPr>
      <w:tc>
        <w:tcPr>
          <w:tcW w:w="3210" w:type="dxa"/>
        </w:tcPr>
        <w:p w14:paraId="482AD641" w14:textId="77777777" w:rsidR="003F02D0" w:rsidRDefault="003F02D0">
          <w:pPr>
            <w:pStyle w:val="Header"/>
            <w:ind w:left="-115"/>
          </w:pPr>
        </w:p>
      </w:tc>
      <w:tc>
        <w:tcPr>
          <w:tcW w:w="3210" w:type="dxa"/>
        </w:tcPr>
        <w:p w14:paraId="2E6A47F7" w14:textId="77777777" w:rsidR="003F02D0" w:rsidRDefault="003F02D0">
          <w:pPr>
            <w:pStyle w:val="Header"/>
            <w:jc w:val="center"/>
          </w:pPr>
        </w:p>
      </w:tc>
      <w:tc>
        <w:tcPr>
          <w:tcW w:w="3210" w:type="dxa"/>
        </w:tcPr>
        <w:p w14:paraId="3E57AC17" w14:textId="77777777" w:rsidR="003F02D0" w:rsidRDefault="003F02D0">
          <w:pPr>
            <w:pStyle w:val="Header"/>
            <w:ind w:right="-115"/>
            <w:jc w:val="right"/>
          </w:pPr>
        </w:p>
      </w:tc>
    </w:tr>
  </w:tbl>
  <w:p w14:paraId="5DF7225E" w14:textId="77777777" w:rsidR="003F02D0" w:rsidRDefault="003F0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3B8F"/>
    <w:multiLevelType w:val="hybridMultilevel"/>
    <w:tmpl w:val="DB865F62"/>
    <w:lvl w:ilvl="0" w:tplc="BCC69F42">
      <w:start w:val="10"/>
      <w:numFmt w:val="decimal"/>
      <w:lvlText w:val="%1."/>
      <w:lvlJc w:val="left"/>
      <w:pPr>
        <w:ind w:left="1080" w:hanging="360"/>
      </w:pPr>
    </w:lvl>
    <w:lvl w:ilvl="1" w:tplc="33C6B0F2">
      <w:start w:val="1"/>
      <w:numFmt w:val="lowerLetter"/>
      <w:lvlText w:val="%2."/>
      <w:lvlJc w:val="left"/>
      <w:pPr>
        <w:ind w:left="1800" w:hanging="360"/>
      </w:pPr>
    </w:lvl>
    <w:lvl w:ilvl="2" w:tplc="AD24CF88">
      <w:start w:val="1"/>
      <w:numFmt w:val="lowerRoman"/>
      <w:lvlText w:val="%3."/>
      <w:lvlJc w:val="right"/>
      <w:pPr>
        <w:ind w:left="2520" w:hanging="180"/>
      </w:pPr>
    </w:lvl>
    <w:lvl w:ilvl="3" w:tplc="550E8158">
      <w:start w:val="1"/>
      <w:numFmt w:val="decimal"/>
      <w:lvlText w:val="%4."/>
      <w:lvlJc w:val="left"/>
      <w:pPr>
        <w:ind w:left="3240" w:hanging="360"/>
      </w:pPr>
    </w:lvl>
    <w:lvl w:ilvl="4" w:tplc="7B8C32A8">
      <w:start w:val="1"/>
      <w:numFmt w:val="lowerLetter"/>
      <w:lvlText w:val="%5."/>
      <w:lvlJc w:val="left"/>
      <w:pPr>
        <w:ind w:left="3960" w:hanging="360"/>
      </w:pPr>
    </w:lvl>
    <w:lvl w:ilvl="5" w:tplc="DC541C08">
      <w:start w:val="1"/>
      <w:numFmt w:val="lowerRoman"/>
      <w:lvlText w:val="%6."/>
      <w:lvlJc w:val="right"/>
      <w:pPr>
        <w:ind w:left="4680" w:hanging="180"/>
      </w:pPr>
    </w:lvl>
    <w:lvl w:ilvl="6" w:tplc="A544979A">
      <w:start w:val="1"/>
      <w:numFmt w:val="decimal"/>
      <w:lvlText w:val="%7."/>
      <w:lvlJc w:val="left"/>
      <w:pPr>
        <w:ind w:left="5400" w:hanging="360"/>
      </w:pPr>
    </w:lvl>
    <w:lvl w:ilvl="7" w:tplc="8F042C22">
      <w:start w:val="1"/>
      <w:numFmt w:val="lowerLetter"/>
      <w:lvlText w:val="%8."/>
      <w:lvlJc w:val="left"/>
      <w:pPr>
        <w:ind w:left="6120" w:hanging="360"/>
      </w:pPr>
    </w:lvl>
    <w:lvl w:ilvl="8" w:tplc="77822F58">
      <w:start w:val="1"/>
      <w:numFmt w:val="lowerRoman"/>
      <w:lvlText w:val="%9."/>
      <w:lvlJc w:val="right"/>
      <w:pPr>
        <w:ind w:left="6840" w:hanging="180"/>
      </w:pPr>
    </w:lvl>
  </w:abstractNum>
  <w:abstractNum w:abstractNumId="1" w15:restartNumberingAfterBreak="0">
    <w:nsid w:val="211AED8E"/>
    <w:multiLevelType w:val="hybridMultilevel"/>
    <w:tmpl w:val="88E089EA"/>
    <w:lvl w:ilvl="0" w:tplc="36AA63A0">
      <w:start w:val="3"/>
      <w:numFmt w:val="decimal"/>
      <w:lvlText w:val="%1."/>
      <w:lvlJc w:val="left"/>
      <w:pPr>
        <w:ind w:left="1080" w:hanging="360"/>
      </w:pPr>
    </w:lvl>
    <w:lvl w:ilvl="1" w:tplc="7412470A">
      <w:start w:val="1"/>
      <w:numFmt w:val="lowerLetter"/>
      <w:lvlText w:val="%2."/>
      <w:lvlJc w:val="left"/>
      <w:pPr>
        <w:ind w:left="1800" w:hanging="360"/>
      </w:pPr>
    </w:lvl>
    <w:lvl w:ilvl="2" w:tplc="A9B6379A">
      <w:start w:val="1"/>
      <w:numFmt w:val="lowerRoman"/>
      <w:lvlText w:val="%3."/>
      <w:lvlJc w:val="right"/>
      <w:pPr>
        <w:ind w:left="2520" w:hanging="180"/>
      </w:pPr>
    </w:lvl>
    <w:lvl w:ilvl="3" w:tplc="7AAEEDDC">
      <w:start w:val="1"/>
      <w:numFmt w:val="decimal"/>
      <w:lvlText w:val="%4."/>
      <w:lvlJc w:val="left"/>
      <w:pPr>
        <w:ind w:left="3240" w:hanging="360"/>
      </w:pPr>
    </w:lvl>
    <w:lvl w:ilvl="4" w:tplc="B4301B5E">
      <w:start w:val="1"/>
      <w:numFmt w:val="lowerLetter"/>
      <w:lvlText w:val="%5."/>
      <w:lvlJc w:val="left"/>
      <w:pPr>
        <w:ind w:left="3960" w:hanging="360"/>
      </w:pPr>
    </w:lvl>
    <w:lvl w:ilvl="5" w:tplc="5D304FF2">
      <w:start w:val="1"/>
      <w:numFmt w:val="lowerRoman"/>
      <w:lvlText w:val="%6."/>
      <w:lvlJc w:val="right"/>
      <w:pPr>
        <w:ind w:left="4680" w:hanging="180"/>
      </w:pPr>
    </w:lvl>
    <w:lvl w:ilvl="6" w:tplc="5D68F68A">
      <w:start w:val="1"/>
      <w:numFmt w:val="decimal"/>
      <w:lvlText w:val="%7."/>
      <w:lvlJc w:val="left"/>
      <w:pPr>
        <w:ind w:left="5400" w:hanging="360"/>
      </w:pPr>
    </w:lvl>
    <w:lvl w:ilvl="7" w:tplc="B3764238">
      <w:start w:val="1"/>
      <w:numFmt w:val="lowerLetter"/>
      <w:lvlText w:val="%8."/>
      <w:lvlJc w:val="left"/>
      <w:pPr>
        <w:ind w:left="6120" w:hanging="360"/>
      </w:pPr>
    </w:lvl>
    <w:lvl w:ilvl="8" w:tplc="B6D0E754">
      <w:start w:val="1"/>
      <w:numFmt w:val="lowerRoman"/>
      <w:lvlText w:val="%9."/>
      <w:lvlJc w:val="right"/>
      <w:pPr>
        <w:ind w:left="6840" w:hanging="180"/>
      </w:pPr>
    </w:lvl>
  </w:abstractNum>
  <w:abstractNum w:abstractNumId="2" w15:restartNumberingAfterBreak="0">
    <w:nsid w:val="23431473"/>
    <w:multiLevelType w:val="hybridMultilevel"/>
    <w:tmpl w:val="A0C661B0"/>
    <w:lvl w:ilvl="0" w:tplc="251867BA">
      <w:start w:val="1"/>
      <w:numFmt w:val="decimal"/>
      <w:lvlText w:val="%1."/>
      <w:lvlJc w:val="left"/>
      <w:pPr>
        <w:ind w:left="1080" w:hanging="360"/>
      </w:pPr>
    </w:lvl>
    <w:lvl w:ilvl="1" w:tplc="ADA63000">
      <w:start w:val="1"/>
      <w:numFmt w:val="lowerLetter"/>
      <w:lvlText w:val="%2."/>
      <w:lvlJc w:val="left"/>
      <w:pPr>
        <w:ind w:left="1800" w:hanging="360"/>
      </w:pPr>
    </w:lvl>
    <w:lvl w:ilvl="2" w:tplc="C1509118">
      <w:start w:val="1"/>
      <w:numFmt w:val="lowerRoman"/>
      <w:lvlText w:val="%3."/>
      <w:lvlJc w:val="right"/>
      <w:pPr>
        <w:ind w:left="2520" w:hanging="180"/>
      </w:pPr>
    </w:lvl>
    <w:lvl w:ilvl="3" w:tplc="C9567E00">
      <w:start w:val="1"/>
      <w:numFmt w:val="decimal"/>
      <w:lvlText w:val="%4."/>
      <w:lvlJc w:val="left"/>
      <w:pPr>
        <w:ind w:left="3240" w:hanging="360"/>
      </w:pPr>
    </w:lvl>
    <w:lvl w:ilvl="4" w:tplc="66624136">
      <w:start w:val="1"/>
      <w:numFmt w:val="lowerLetter"/>
      <w:lvlText w:val="%5."/>
      <w:lvlJc w:val="left"/>
      <w:pPr>
        <w:ind w:left="3960" w:hanging="360"/>
      </w:pPr>
    </w:lvl>
    <w:lvl w:ilvl="5" w:tplc="0BA0741E">
      <w:start w:val="1"/>
      <w:numFmt w:val="lowerRoman"/>
      <w:lvlText w:val="%6."/>
      <w:lvlJc w:val="right"/>
      <w:pPr>
        <w:ind w:left="4680" w:hanging="180"/>
      </w:pPr>
    </w:lvl>
    <w:lvl w:ilvl="6" w:tplc="1FA43890">
      <w:start w:val="1"/>
      <w:numFmt w:val="decimal"/>
      <w:lvlText w:val="%7."/>
      <w:lvlJc w:val="left"/>
      <w:pPr>
        <w:ind w:left="5400" w:hanging="360"/>
      </w:pPr>
    </w:lvl>
    <w:lvl w:ilvl="7" w:tplc="564623D2">
      <w:start w:val="1"/>
      <w:numFmt w:val="lowerLetter"/>
      <w:lvlText w:val="%8."/>
      <w:lvlJc w:val="left"/>
      <w:pPr>
        <w:ind w:left="6120" w:hanging="360"/>
      </w:pPr>
    </w:lvl>
    <w:lvl w:ilvl="8" w:tplc="91783FB2">
      <w:start w:val="1"/>
      <w:numFmt w:val="lowerRoman"/>
      <w:lvlText w:val="%9."/>
      <w:lvlJc w:val="right"/>
      <w:pPr>
        <w:ind w:left="6840" w:hanging="180"/>
      </w:pPr>
    </w:lvl>
  </w:abstractNum>
  <w:abstractNum w:abstractNumId="3" w15:restartNumberingAfterBreak="0">
    <w:nsid w:val="54777F3F"/>
    <w:multiLevelType w:val="hybridMultilevel"/>
    <w:tmpl w:val="D162423C"/>
    <w:lvl w:ilvl="0" w:tplc="7B3C3486">
      <w:start w:val="6"/>
      <w:numFmt w:val="decimal"/>
      <w:lvlText w:val="%1."/>
      <w:lvlJc w:val="left"/>
      <w:pPr>
        <w:ind w:left="1080" w:hanging="360"/>
      </w:pPr>
    </w:lvl>
    <w:lvl w:ilvl="1" w:tplc="43CC7A94">
      <w:start w:val="1"/>
      <w:numFmt w:val="lowerLetter"/>
      <w:lvlText w:val="%2."/>
      <w:lvlJc w:val="left"/>
      <w:pPr>
        <w:ind w:left="1800" w:hanging="360"/>
      </w:pPr>
    </w:lvl>
    <w:lvl w:ilvl="2" w:tplc="DC9CE0D4">
      <w:start w:val="1"/>
      <w:numFmt w:val="lowerRoman"/>
      <w:lvlText w:val="%3."/>
      <w:lvlJc w:val="right"/>
      <w:pPr>
        <w:ind w:left="2520" w:hanging="180"/>
      </w:pPr>
    </w:lvl>
    <w:lvl w:ilvl="3" w:tplc="A104C228">
      <w:start w:val="1"/>
      <w:numFmt w:val="decimal"/>
      <w:lvlText w:val="%4."/>
      <w:lvlJc w:val="left"/>
      <w:pPr>
        <w:ind w:left="3240" w:hanging="360"/>
      </w:pPr>
    </w:lvl>
    <w:lvl w:ilvl="4" w:tplc="33EC643E">
      <w:start w:val="1"/>
      <w:numFmt w:val="lowerLetter"/>
      <w:lvlText w:val="%5."/>
      <w:lvlJc w:val="left"/>
      <w:pPr>
        <w:ind w:left="3960" w:hanging="360"/>
      </w:pPr>
    </w:lvl>
    <w:lvl w:ilvl="5" w:tplc="2B583B8A">
      <w:start w:val="1"/>
      <w:numFmt w:val="lowerRoman"/>
      <w:lvlText w:val="%6."/>
      <w:lvlJc w:val="right"/>
      <w:pPr>
        <w:ind w:left="4680" w:hanging="180"/>
      </w:pPr>
    </w:lvl>
    <w:lvl w:ilvl="6" w:tplc="9D381B0E">
      <w:start w:val="1"/>
      <w:numFmt w:val="decimal"/>
      <w:lvlText w:val="%7."/>
      <w:lvlJc w:val="left"/>
      <w:pPr>
        <w:ind w:left="5400" w:hanging="360"/>
      </w:pPr>
    </w:lvl>
    <w:lvl w:ilvl="7" w:tplc="4DDE9E16">
      <w:start w:val="1"/>
      <w:numFmt w:val="lowerLetter"/>
      <w:lvlText w:val="%8."/>
      <w:lvlJc w:val="left"/>
      <w:pPr>
        <w:ind w:left="6120" w:hanging="360"/>
      </w:pPr>
    </w:lvl>
    <w:lvl w:ilvl="8" w:tplc="5DEED340">
      <w:start w:val="1"/>
      <w:numFmt w:val="lowerRoman"/>
      <w:lvlText w:val="%9."/>
      <w:lvlJc w:val="right"/>
      <w:pPr>
        <w:ind w:left="6840" w:hanging="180"/>
      </w:pPr>
    </w:lvl>
  </w:abstractNum>
  <w:abstractNum w:abstractNumId="4" w15:restartNumberingAfterBreak="0">
    <w:nsid w:val="66B246E3"/>
    <w:multiLevelType w:val="hybridMultilevel"/>
    <w:tmpl w:val="5C6C0452"/>
    <w:lvl w:ilvl="0" w:tplc="2C1CBAC8">
      <w:start w:val="8"/>
      <w:numFmt w:val="decimal"/>
      <w:lvlText w:val="%1."/>
      <w:lvlJc w:val="left"/>
      <w:pPr>
        <w:ind w:left="1080" w:hanging="360"/>
      </w:pPr>
    </w:lvl>
    <w:lvl w:ilvl="1" w:tplc="1954EC48">
      <w:start w:val="1"/>
      <w:numFmt w:val="lowerLetter"/>
      <w:lvlText w:val="%2."/>
      <w:lvlJc w:val="left"/>
      <w:pPr>
        <w:ind w:left="1800" w:hanging="360"/>
      </w:pPr>
    </w:lvl>
    <w:lvl w:ilvl="2" w:tplc="4D2CF696">
      <w:start w:val="1"/>
      <w:numFmt w:val="lowerRoman"/>
      <w:lvlText w:val="%3."/>
      <w:lvlJc w:val="right"/>
      <w:pPr>
        <w:ind w:left="2520" w:hanging="180"/>
      </w:pPr>
    </w:lvl>
    <w:lvl w:ilvl="3" w:tplc="A2D099CA">
      <w:start w:val="1"/>
      <w:numFmt w:val="decimal"/>
      <w:lvlText w:val="%4."/>
      <w:lvlJc w:val="left"/>
      <w:pPr>
        <w:ind w:left="3240" w:hanging="360"/>
      </w:pPr>
    </w:lvl>
    <w:lvl w:ilvl="4" w:tplc="8676C628">
      <w:start w:val="1"/>
      <w:numFmt w:val="lowerLetter"/>
      <w:lvlText w:val="%5."/>
      <w:lvlJc w:val="left"/>
      <w:pPr>
        <w:ind w:left="3960" w:hanging="360"/>
      </w:pPr>
    </w:lvl>
    <w:lvl w:ilvl="5" w:tplc="88BE57E8">
      <w:start w:val="1"/>
      <w:numFmt w:val="lowerRoman"/>
      <w:lvlText w:val="%6."/>
      <w:lvlJc w:val="right"/>
      <w:pPr>
        <w:ind w:left="4680" w:hanging="180"/>
      </w:pPr>
    </w:lvl>
    <w:lvl w:ilvl="6" w:tplc="F6F0FBAE">
      <w:start w:val="1"/>
      <w:numFmt w:val="decimal"/>
      <w:lvlText w:val="%7."/>
      <w:lvlJc w:val="left"/>
      <w:pPr>
        <w:ind w:left="5400" w:hanging="360"/>
      </w:pPr>
    </w:lvl>
    <w:lvl w:ilvl="7" w:tplc="D4D45486">
      <w:start w:val="1"/>
      <w:numFmt w:val="lowerLetter"/>
      <w:lvlText w:val="%8."/>
      <w:lvlJc w:val="left"/>
      <w:pPr>
        <w:ind w:left="6120" w:hanging="360"/>
      </w:pPr>
    </w:lvl>
    <w:lvl w:ilvl="8" w:tplc="04E40042">
      <w:start w:val="1"/>
      <w:numFmt w:val="lowerRoman"/>
      <w:lvlText w:val="%9."/>
      <w:lvlJc w:val="right"/>
      <w:pPr>
        <w:ind w:left="6840" w:hanging="180"/>
      </w:pPr>
    </w:lvl>
  </w:abstractNum>
  <w:abstractNum w:abstractNumId="5" w15:restartNumberingAfterBreak="0">
    <w:nsid w:val="732A7F10"/>
    <w:multiLevelType w:val="hybridMultilevel"/>
    <w:tmpl w:val="7660A4E0"/>
    <w:lvl w:ilvl="0" w:tplc="C8760E84">
      <w:start w:val="22"/>
      <w:numFmt w:val="decimal"/>
      <w:lvlText w:val="%1."/>
      <w:lvlJc w:val="left"/>
      <w:pPr>
        <w:ind w:left="1080" w:hanging="360"/>
      </w:pPr>
    </w:lvl>
    <w:lvl w:ilvl="1" w:tplc="35BA9BCA">
      <w:start w:val="1"/>
      <w:numFmt w:val="lowerLetter"/>
      <w:lvlText w:val="%2."/>
      <w:lvlJc w:val="left"/>
      <w:pPr>
        <w:ind w:left="1800" w:hanging="360"/>
      </w:pPr>
    </w:lvl>
    <w:lvl w:ilvl="2" w:tplc="222EC240">
      <w:start w:val="1"/>
      <w:numFmt w:val="lowerRoman"/>
      <w:lvlText w:val="%3."/>
      <w:lvlJc w:val="right"/>
      <w:pPr>
        <w:ind w:left="2520" w:hanging="180"/>
      </w:pPr>
    </w:lvl>
    <w:lvl w:ilvl="3" w:tplc="B6765358">
      <w:start w:val="1"/>
      <w:numFmt w:val="decimal"/>
      <w:lvlText w:val="%4."/>
      <w:lvlJc w:val="left"/>
      <w:pPr>
        <w:ind w:left="3240" w:hanging="360"/>
      </w:pPr>
    </w:lvl>
    <w:lvl w:ilvl="4" w:tplc="F2AAE974">
      <w:start w:val="1"/>
      <w:numFmt w:val="lowerLetter"/>
      <w:lvlText w:val="%5."/>
      <w:lvlJc w:val="left"/>
      <w:pPr>
        <w:ind w:left="3960" w:hanging="360"/>
      </w:pPr>
    </w:lvl>
    <w:lvl w:ilvl="5" w:tplc="A5205936">
      <w:start w:val="1"/>
      <w:numFmt w:val="lowerRoman"/>
      <w:lvlText w:val="%6."/>
      <w:lvlJc w:val="right"/>
      <w:pPr>
        <w:ind w:left="4680" w:hanging="180"/>
      </w:pPr>
    </w:lvl>
    <w:lvl w:ilvl="6" w:tplc="DC181812">
      <w:start w:val="1"/>
      <w:numFmt w:val="decimal"/>
      <w:lvlText w:val="%7."/>
      <w:lvlJc w:val="left"/>
      <w:pPr>
        <w:ind w:left="5400" w:hanging="360"/>
      </w:pPr>
    </w:lvl>
    <w:lvl w:ilvl="7" w:tplc="E8049FE6">
      <w:start w:val="1"/>
      <w:numFmt w:val="lowerLetter"/>
      <w:lvlText w:val="%8."/>
      <w:lvlJc w:val="left"/>
      <w:pPr>
        <w:ind w:left="6120" w:hanging="360"/>
      </w:pPr>
    </w:lvl>
    <w:lvl w:ilvl="8" w:tplc="EB9667FC">
      <w:start w:val="1"/>
      <w:numFmt w:val="lowerRoman"/>
      <w:lvlText w:val="%9."/>
      <w:lvlJc w:val="right"/>
      <w:pPr>
        <w:ind w:left="6840" w:hanging="180"/>
      </w:pPr>
    </w:lvl>
  </w:abstractNum>
  <w:abstractNum w:abstractNumId="6" w15:restartNumberingAfterBreak="0">
    <w:nsid w:val="74551A7B"/>
    <w:multiLevelType w:val="hybridMultilevel"/>
    <w:tmpl w:val="ADD09AC0"/>
    <w:lvl w:ilvl="0" w:tplc="1CA085FA">
      <w:start w:val="14"/>
      <w:numFmt w:val="decimal"/>
      <w:lvlText w:val="%1."/>
      <w:lvlJc w:val="left"/>
      <w:pPr>
        <w:ind w:left="1080" w:hanging="360"/>
      </w:pPr>
    </w:lvl>
    <w:lvl w:ilvl="1" w:tplc="38962176">
      <w:start w:val="1"/>
      <w:numFmt w:val="lowerLetter"/>
      <w:lvlText w:val="%2."/>
      <w:lvlJc w:val="left"/>
      <w:pPr>
        <w:ind w:left="1800" w:hanging="360"/>
      </w:pPr>
    </w:lvl>
    <w:lvl w:ilvl="2" w:tplc="29481850">
      <w:start w:val="1"/>
      <w:numFmt w:val="lowerRoman"/>
      <w:lvlText w:val="%3."/>
      <w:lvlJc w:val="right"/>
      <w:pPr>
        <w:ind w:left="2520" w:hanging="180"/>
      </w:pPr>
    </w:lvl>
    <w:lvl w:ilvl="3" w:tplc="212E2C66">
      <w:start w:val="1"/>
      <w:numFmt w:val="decimal"/>
      <w:lvlText w:val="%4."/>
      <w:lvlJc w:val="left"/>
      <w:pPr>
        <w:ind w:left="3240" w:hanging="360"/>
      </w:pPr>
    </w:lvl>
    <w:lvl w:ilvl="4" w:tplc="A0FC5446">
      <w:start w:val="1"/>
      <w:numFmt w:val="lowerLetter"/>
      <w:lvlText w:val="%5."/>
      <w:lvlJc w:val="left"/>
      <w:pPr>
        <w:ind w:left="3960" w:hanging="360"/>
      </w:pPr>
    </w:lvl>
    <w:lvl w:ilvl="5" w:tplc="695EDA90">
      <w:start w:val="1"/>
      <w:numFmt w:val="lowerRoman"/>
      <w:lvlText w:val="%6."/>
      <w:lvlJc w:val="right"/>
      <w:pPr>
        <w:ind w:left="4680" w:hanging="180"/>
      </w:pPr>
    </w:lvl>
    <w:lvl w:ilvl="6" w:tplc="6F12914E">
      <w:start w:val="1"/>
      <w:numFmt w:val="decimal"/>
      <w:lvlText w:val="%7."/>
      <w:lvlJc w:val="left"/>
      <w:pPr>
        <w:ind w:left="5400" w:hanging="360"/>
      </w:pPr>
    </w:lvl>
    <w:lvl w:ilvl="7" w:tplc="E822F01E">
      <w:start w:val="1"/>
      <w:numFmt w:val="lowerLetter"/>
      <w:lvlText w:val="%8."/>
      <w:lvlJc w:val="left"/>
      <w:pPr>
        <w:ind w:left="6120" w:hanging="360"/>
      </w:pPr>
    </w:lvl>
    <w:lvl w:ilvl="8" w:tplc="67D60CBA">
      <w:start w:val="1"/>
      <w:numFmt w:val="lowerRoman"/>
      <w:lvlText w:val="%9."/>
      <w:lvlJc w:val="right"/>
      <w:pPr>
        <w:ind w:left="6840" w:hanging="180"/>
      </w:pPr>
    </w:lvl>
  </w:abstractNum>
  <w:abstractNum w:abstractNumId="7" w15:restartNumberingAfterBreak="0">
    <w:nsid w:val="745C4DBD"/>
    <w:multiLevelType w:val="hybridMultilevel"/>
    <w:tmpl w:val="37D2C892"/>
    <w:lvl w:ilvl="0" w:tplc="40A21D0A">
      <w:start w:val="1"/>
      <w:numFmt w:val="decimal"/>
      <w:lvlText w:val="%1."/>
      <w:lvlJc w:val="left"/>
      <w:pPr>
        <w:ind w:left="1080" w:hanging="360"/>
      </w:pPr>
    </w:lvl>
    <w:lvl w:ilvl="1" w:tplc="74BCDD36">
      <w:start w:val="1"/>
      <w:numFmt w:val="lowerLetter"/>
      <w:lvlText w:val="%2."/>
      <w:lvlJc w:val="left"/>
      <w:pPr>
        <w:ind w:left="1800" w:hanging="360"/>
      </w:pPr>
    </w:lvl>
    <w:lvl w:ilvl="2" w:tplc="E000F27C">
      <w:start w:val="1"/>
      <w:numFmt w:val="lowerRoman"/>
      <w:lvlText w:val="%3."/>
      <w:lvlJc w:val="right"/>
      <w:pPr>
        <w:ind w:left="2520" w:hanging="180"/>
      </w:pPr>
    </w:lvl>
    <w:lvl w:ilvl="3" w:tplc="41164ADC">
      <w:start w:val="1"/>
      <w:numFmt w:val="decimal"/>
      <w:lvlText w:val="%4."/>
      <w:lvlJc w:val="left"/>
      <w:pPr>
        <w:ind w:left="3240" w:hanging="360"/>
      </w:pPr>
    </w:lvl>
    <w:lvl w:ilvl="4" w:tplc="6472D44A">
      <w:start w:val="1"/>
      <w:numFmt w:val="lowerLetter"/>
      <w:lvlText w:val="%5."/>
      <w:lvlJc w:val="left"/>
      <w:pPr>
        <w:ind w:left="3960" w:hanging="360"/>
      </w:pPr>
    </w:lvl>
    <w:lvl w:ilvl="5" w:tplc="99802A2E">
      <w:start w:val="1"/>
      <w:numFmt w:val="lowerRoman"/>
      <w:lvlText w:val="%6."/>
      <w:lvlJc w:val="right"/>
      <w:pPr>
        <w:ind w:left="4680" w:hanging="180"/>
      </w:pPr>
    </w:lvl>
    <w:lvl w:ilvl="6" w:tplc="6CA8C6D4">
      <w:start w:val="1"/>
      <w:numFmt w:val="decimal"/>
      <w:lvlText w:val="%7."/>
      <w:lvlJc w:val="left"/>
      <w:pPr>
        <w:ind w:left="5400" w:hanging="360"/>
      </w:pPr>
    </w:lvl>
    <w:lvl w:ilvl="7" w:tplc="5E3695F8">
      <w:start w:val="1"/>
      <w:numFmt w:val="lowerLetter"/>
      <w:lvlText w:val="%8."/>
      <w:lvlJc w:val="left"/>
      <w:pPr>
        <w:ind w:left="6120" w:hanging="360"/>
      </w:pPr>
    </w:lvl>
    <w:lvl w:ilvl="8" w:tplc="F43AEBF4">
      <w:start w:val="1"/>
      <w:numFmt w:val="lowerRoman"/>
      <w:lvlText w:val="%9."/>
      <w:lvlJc w:val="right"/>
      <w:pPr>
        <w:ind w:left="6840" w:hanging="180"/>
      </w:pPr>
    </w:lvl>
  </w:abstractNum>
  <w:num w:numId="1" w16cid:durableId="334577514">
    <w:abstractNumId w:val="4"/>
  </w:num>
  <w:num w:numId="2" w16cid:durableId="451823176">
    <w:abstractNumId w:val="1"/>
  </w:num>
  <w:num w:numId="3" w16cid:durableId="1669301">
    <w:abstractNumId w:val="2"/>
  </w:num>
  <w:num w:numId="4" w16cid:durableId="2093313370">
    <w:abstractNumId w:val="5"/>
  </w:num>
  <w:num w:numId="5" w16cid:durableId="1882590983">
    <w:abstractNumId w:val="6"/>
  </w:num>
  <w:num w:numId="6" w16cid:durableId="419375048">
    <w:abstractNumId w:val="0"/>
  </w:num>
  <w:num w:numId="7" w16cid:durableId="1460687759">
    <w:abstractNumId w:val="3"/>
  </w:num>
  <w:num w:numId="8" w16cid:durableId="817378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D0"/>
    <w:rsid w:val="002C5170"/>
    <w:rsid w:val="00331FED"/>
    <w:rsid w:val="003F02D0"/>
    <w:rsid w:val="00570B6C"/>
    <w:rsid w:val="00623611"/>
    <w:rsid w:val="00770255"/>
    <w:rsid w:val="00803389"/>
    <w:rsid w:val="008A5681"/>
    <w:rsid w:val="008C6886"/>
    <w:rsid w:val="00933FEB"/>
    <w:rsid w:val="00952558"/>
    <w:rsid w:val="00982BA8"/>
    <w:rsid w:val="009D7F47"/>
    <w:rsid w:val="00AA3CBC"/>
    <w:rsid w:val="00AE4185"/>
    <w:rsid w:val="00B07D34"/>
    <w:rsid w:val="00B21B34"/>
    <w:rsid w:val="00BA6DAF"/>
    <w:rsid w:val="00BD0161"/>
    <w:rsid w:val="00D81DB7"/>
    <w:rsid w:val="00D8387A"/>
    <w:rsid w:val="00DE4C26"/>
    <w:rsid w:val="223EA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854B58"/>
  <w15:chartTrackingRefBased/>
  <w15:docId w15:val="{21A60AB5-4DD3-4FFD-80EB-DE9EE0BD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3F02D0"/>
    <w:pPr>
      <w:spacing w:after="0" w:line="240" w:lineRule="auto"/>
      <w:ind w:left="720"/>
    </w:pPr>
    <w:rPr>
      <w:rFonts w:ascii="Arial" w:eastAsia="Times New Roman" w:hAnsi="Arial" w:cs="Times New Roman"/>
      <w:kern w:val="0"/>
      <w:sz w:val="22"/>
      <w:szCs w:val="21"/>
      <w:lang w:val="fi-FI"/>
      <w14:ligatures w14:val="none"/>
    </w:rPr>
  </w:style>
  <w:style w:type="paragraph" w:styleId="Heading1">
    <w:name w:val="heading 1"/>
    <w:basedOn w:val="Normal"/>
    <w:next w:val="Normal"/>
    <w:link w:val="Heading1Char"/>
    <w:qFormat/>
    <w:rsid w:val="003F0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F0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F0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F0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F02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F02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F02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F02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F0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F0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2D0"/>
    <w:rPr>
      <w:rFonts w:eastAsiaTheme="majorEastAsia" w:cstheme="majorBidi"/>
      <w:color w:val="272727" w:themeColor="text1" w:themeTint="D8"/>
    </w:rPr>
  </w:style>
  <w:style w:type="paragraph" w:styleId="Title">
    <w:name w:val="Title"/>
    <w:basedOn w:val="Normal"/>
    <w:next w:val="Normal"/>
    <w:link w:val="TitleChar"/>
    <w:uiPriority w:val="10"/>
    <w:qFormat/>
    <w:rsid w:val="003F02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2D0"/>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2D0"/>
    <w:pPr>
      <w:spacing w:before="160"/>
      <w:jc w:val="center"/>
    </w:pPr>
    <w:rPr>
      <w:i/>
      <w:iCs/>
      <w:color w:val="404040" w:themeColor="text1" w:themeTint="BF"/>
    </w:rPr>
  </w:style>
  <w:style w:type="character" w:customStyle="1" w:styleId="QuoteChar">
    <w:name w:val="Quote Char"/>
    <w:basedOn w:val="DefaultParagraphFont"/>
    <w:link w:val="Quote"/>
    <w:uiPriority w:val="29"/>
    <w:rsid w:val="003F02D0"/>
    <w:rPr>
      <w:i/>
      <w:iCs/>
      <w:color w:val="404040" w:themeColor="text1" w:themeTint="BF"/>
    </w:rPr>
  </w:style>
  <w:style w:type="paragraph" w:styleId="ListParagraph">
    <w:name w:val="List Paragraph"/>
    <w:basedOn w:val="Normal"/>
    <w:uiPriority w:val="34"/>
    <w:qFormat/>
    <w:rsid w:val="003F02D0"/>
    <w:pPr>
      <w:contextualSpacing/>
    </w:pPr>
  </w:style>
  <w:style w:type="character" w:styleId="IntenseEmphasis">
    <w:name w:val="Intense Emphasis"/>
    <w:basedOn w:val="DefaultParagraphFont"/>
    <w:uiPriority w:val="21"/>
    <w:qFormat/>
    <w:rsid w:val="003F02D0"/>
    <w:rPr>
      <w:i/>
      <w:iCs/>
      <w:color w:val="0F4761" w:themeColor="accent1" w:themeShade="BF"/>
    </w:rPr>
  </w:style>
  <w:style w:type="paragraph" w:styleId="IntenseQuote">
    <w:name w:val="Intense Quote"/>
    <w:basedOn w:val="Normal"/>
    <w:next w:val="Normal"/>
    <w:link w:val="IntenseQuoteChar"/>
    <w:uiPriority w:val="30"/>
    <w:qFormat/>
    <w:rsid w:val="003F0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2D0"/>
    <w:rPr>
      <w:i/>
      <w:iCs/>
      <w:color w:val="0F4761" w:themeColor="accent1" w:themeShade="BF"/>
    </w:rPr>
  </w:style>
  <w:style w:type="character" w:styleId="IntenseReference">
    <w:name w:val="Intense Reference"/>
    <w:basedOn w:val="DefaultParagraphFont"/>
    <w:uiPriority w:val="32"/>
    <w:qFormat/>
    <w:rsid w:val="003F02D0"/>
    <w:rPr>
      <w:b/>
      <w:bCs/>
      <w:smallCaps/>
      <w:color w:val="0F4761" w:themeColor="accent1" w:themeShade="BF"/>
      <w:spacing w:val="5"/>
    </w:rPr>
  </w:style>
  <w:style w:type="paragraph" w:customStyle="1" w:styleId="Sisennys">
    <w:name w:val="Sisennys"/>
    <w:basedOn w:val="Normal"/>
    <w:next w:val="Normaltext"/>
    <w:link w:val="SisennysChar"/>
    <w:qFormat/>
    <w:rsid w:val="003F02D0"/>
    <w:pPr>
      <w:spacing w:after="180" w:line="257" w:lineRule="auto"/>
      <w:ind w:left="1304"/>
      <w:jc w:val="both"/>
    </w:pPr>
    <w:rPr>
      <w:rFonts w:eastAsiaTheme="minorHAnsi" w:cstheme="minorHAnsi"/>
      <w:lang w:val="en-GB"/>
    </w:rPr>
  </w:style>
  <w:style w:type="character" w:customStyle="1" w:styleId="SisennysChar">
    <w:name w:val="Sisennys Char"/>
    <w:basedOn w:val="DefaultParagraphFont"/>
    <w:link w:val="Sisennys"/>
    <w:rsid w:val="003F02D0"/>
    <w:rPr>
      <w:rFonts w:ascii="Arial" w:hAnsi="Arial" w:cstheme="minorHAnsi"/>
      <w:kern w:val="0"/>
      <w:sz w:val="22"/>
      <w:szCs w:val="21"/>
      <w:lang w:val="en-GB"/>
      <w14:ligatures w14:val="none"/>
    </w:rPr>
  </w:style>
  <w:style w:type="paragraph" w:styleId="Footer">
    <w:name w:val="footer"/>
    <w:basedOn w:val="Normal"/>
    <w:link w:val="FooterChar"/>
    <w:uiPriority w:val="99"/>
    <w:unhideWhenUsed/>
    <w:rsid w:val="003F02D0"/>
    <w:pPr>
      <w:tabs>
        <w:tab w:val="center" w:pos="4680"/>
        <w:tab w:val="right" w:pos="9360"/>
      </w:tabs>
      <w:jc w:val="right"/>
    </w:pPr>
    <w:rPr>
      <w:rFonts w:cstheme="minorHAnsi"/>
      <w:sz w:val="16"/>
    </w:rPr>
  </w:style>
  <w:style w:type="character" w:customStyle="1" w:styleId="FooterChar">
    <w:name w:val="Footer Char"/>
    <w:basedOn w:val="DefaultParagraphFont"/>
    <w:link w:val="Footer"/>
    <w:uiPriority w:val="99"/>
    <w:rsid w:val="003F02D0"/>
    <w:rPr>
      <w:rFonts w:ascii="Arial" w:eastAsia="Times New Roman" w:hAnsi="Arial" w:cstheme="minorHAnsi"/>
      <w:kern w:val="0"/>
      <w:sz w:val="16"/>
      <w:szCs w:val="21"/>
      <w:lang w:val="fi-FI"/>
      <w14:ligatures w14:val="none"/>
    </w:rPr>
  </w:style>
  <w:style w:type="paragraph" w:styleId="Header">
    <w:name w:val="header"/>
    <w:basedOn w:val="Normal"/>
    <w:link w:val="HeaderChar"/>
    <w:uiPriority w:val="99"/>
    <w:rsid w:val="003F02D0"/>
    <w:pPr>
      <w:tabs>
        <w:tab w:val="center" w:pos="4680"/>
        <w:tab w:val="right" w:pos="9360"/>
      </w:tabs>
    </w:pPr>
    <w:rPr>
      <w:rFonts w:eastAsiaTheme="minorHAnsi" w:cstheme="minorHAnsi"/>
      <w:lang w:val="en-US"/>
    </w:rPr>
  </w:style>
  <w:style w:type="character" w:customStyle="1" w:styleId="HeaderChar">
    <w:name w:val="Header Char"/>
    <w:basedOn w:val="DefaultParagraphFont"/>
    <w:link w:val="Header"/>
    <w:uiPriority w:val="99"/>
    <w:rsid w:val="003F02D0"/>
    <w:rPr>
      <w:rFonts w:ascii="Arial" w:hAnsi="Arial" w:cstheme="minorHAnsi"/>
      <w:kern w:val="0"/>
      <w:sz w:val="22"/>
      <w:szCs w:val="21"/>
      <w:lang w:val="en-US"/>
      <w14:ligatures w14:val="none"/>
    </w:rPr>
  </w:style>
  <w:style w:type="character" w:styleId="Hyperlink">
    <w:name w:val="Hyperlink"/>
    <w:basedOn w:val="DefaultParagraphFont"/>
    <w:uiPriority w:val="99"/>
    <w:unhideWhenUsed/>
    <w:rsid w:val="003F02D0"/>
    <w:rPr>
      <w:color w:val="467886" w:themeColor="hyperlink"/>
      <w:u w:val="single"/>
    </w:rPr>
  </w:style>
  <w:style w:type="paragraph" w:customStyle="1" w:styleId="Normaltext">
    <w:name w:val="Normal text"/>
    <w:basedOn w:val="Sisennys"/>
    <w:link w:val="NormaltextChar"/>
    <w:uiPriority w:val="2"/>
    <w:qFormat/>
    <w:rsid w:val="003F02D0"/>
    <w:pPr>
      <w:ind w:left="720"/>
    </w:pPr>
    <w:rPr>
      <w:rFonts w:cs="Arial"/>
      <w:szCs w:val="22"/>
    </w:rPr>
  </w:style>
  <w:style w:type="character" w:customStyle="1" w:styleId="NormaltextChar">
    <w:name w:val="Normal text Char"/>
    <w:basedOn w:val="SisennysChar"/>
    <w:link w:val="Normaltext"/>
    <w:uiPriority w:val="2"/>
    <w:rsid w:val="003F02D0"/>
    <w:rPr>
      <w:rFonts w:ascii="Arial" w:hAnsi="Arial" w:cs="Arial"/>
      <w:kern w:val="0"/>
      <w:sz w:val="22"/>
      <w:szCs w:val="22"/>
      <w:lang w:val="en-GB"/>
      <w14:ligatures w14:val="none"/>
    </w:rPr>
  </w:style>
  <w:style w:type="character" w:customStyle="1" w:styleId="contentcontrolboundarysink">
    <w:name w:val="contentcontrolboundarysink"/>
    <w:basedOn w:val="DefaultParagraphFont"/>
    <w:rsid w:val="003F02D0"/>
  </w:style>
  <w:style w:type="character" w:customStyle="1" w:styleId="normaltextrun">
    <w:name w:val="normaltextrun"/>
    <w:basedOn w:val="DefaultParagraphFont"/>
    <w:rsid w:val="003F02D0"/>
  </w:style>
  <w:style w:type="character" w:customStyle="1" w:styleId="eop">
    <w:name w:val="eop"/>
    <w:basedOn w:val="DefaultParagraphFont"/>
    <w:rsid w:val="003F02D0"/>
  </w:style>
  <w:style w:type="paragraph" w:styleId="TOCHeading">
    <w:name w:val="TOC Heading"/>
    <w:basedOn w:val="Normal"/>
    <w:next w:val="Normal"/>
    <w:uiPriority w:val="39"/>
    <w:qFormat/>
    <w:rsid w:val="003F02D0"/>
    <w:pPr>
      <w:spacing w:line="257" w:lineRule="auto"/>
      <w:jc w:val="both"/>
    </w:pPr>
    <w:rPr>
      <w:rFonts w:eastAsiaTheme="majorEastAsia" w:cstheme="majorHAnsi"/>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hda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itran asiakirjat" ma:contentTypeID="0x010100F25DCF27A42E8A479CEACEA6EBC1125200F6E59A5A29A1A049B8FEBDE53F708DBF" ma:contentTypeVersion="35" ma:contentTypeDescription="" ma:contentTypeScope="" ma:versionID="da43e274f07f671427818926d7a54df8">
  <xsd:schema xmlns:xsd="http://www.w3.org/2001/XMLSchema" xmlns:xs="http://www.w3.org/2001/XMLSchema" xmlns:p="http://schemas.microsoft.com/office/2006/metadata/properties" xmlns:ns2="59df146f-7ddd-4b8c-ad0a-b36f0bde1af8" xmlns:ns4="0a3d3510-5864-46d9-99f3-ff9cf64766bd" targetNamespace="http://schemas.microsoft.com/office/2006/metadata/properties" ma:root="true" ma:fieldsID="01d8df56be4ba032dabb17876f7f6f2a" ns2:_="" ns4:_="">
    <xsd:import namespace="59df146f-7ddd-4b8c-ad0a-b36f0bde1af8"/>
    <xsd:import namespace="0a3d3510-5864-46d9-99f3-ff9cf64766bd"/>
    <xsd:element name="properties">
      <xsd:complexType>
        <xsd:sequence>
          <xsd:element name="documentManagement">
            <xsd:complexType>
              <xsd:all>
                <xsd:element ref="ns2:Päivämäärä" minOccurs="0"/>
                <xsd:element ref="ns2:Asiakirjatyyppi" minOccurs="0"/>
                <xsd:element ref="ns4:Salassapitoperuste" minOccurs="0"/>
                <xsd:element ref="ns2:Arkistointitila" minOccurs="0"/>
                <xsd:element ref="ns4:lbf49a5b8d524884aac943c2ecbf0975" minOccurs="0"/>
                <xsd:element ref="ns4:TaxCatchAll" minOccurs="0"/>
                <xsd:element ref="ns4:TaxCatchAllLabel" minOccurs="0"/>
                <xsd:element ref="ns4:ErityisetHenkilotiedot" minOccurs="0"/>
                <xsd:element ref="ns4:Luottamuksellisuus" minOccurs="0"/>
                <xsd:element ref="ns4:j86f3bef7877447594d845b9164a7eda" minOccurs="0"/>
                <xsd:element ref="ns4:ce12cea64bd54e63a8e5f4447f1f13a6" minOccurs="0"/>
                <xsd:element ref="ns4:Lisätieto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f146f-7ddd-4b8c-ad0a-b36f0bde1af8" elementFormDefault="qualified">
    <xsd:import namespace="http://schemas.microsoft.com/office/2006/documentManagement/types"/>
    <xsd:import namespace="http://schemas.microsoft.com/office/infopath/2007/PartnerControls"/>
    <xsd:element name="Päivämäärä" ma:index="8" nillable="true" ma:displayName="Date" ma:format="DateOnly" ma:internalName="P_x00e4_iv_x00e4_m_x00e4__x00e4_r_x00e4_">
      <xsd:simpleType>
        <xsd:restriction base="dms:DateTime"/>
      </xsd:simpleType>
    </xsd:element>
    <xsd:element name="Asiakirjatyyppi" ma:index="9" nillable="true" ma:displayName="Document type" ma:format="Dropdown" ma:internalName="Asiakirjatyyppi">
      <xsd:simpleType>
        <xsd:restriction base="dms:Choice">
          <xsd:enumeration value="Artikkeli"/>
          <xsd:enumeration value="Esitys"/>
          <xsd:enumeration value="Esityslista"/>
          <xsd:enumeration value="Hakemus"/>
          <xsd:enumeration value="Ilmoitus"/>
          <xsd:enumeration value="Julkaisu"/>
          <xsd:enumeration value="Kertomus"/>
          <xsd:enumeration value="Kirje"/>
          <xsd:enumeration value="Kutsu"/>
          <xsd:enumeration value="Kuva"/>
          <xsd:enumeration value="Lasku"/>
          <xsd:enumeration value="Lausunto"/>
          <xsd:enumeration value="Liite"/>
          <xsd:enumeration value="Luettelo"/>
          <xsd:enumeration value="Muistio"/>
          <xsd:enumeration value="Ohje"/>
          <xsd:enumeration value="Ohjelma"/>
          <xsd:enumeration value="Oikaisuvaatimus"/>
          <xsd:enumeration value="Ote"/>
          <xsd:enumeration value="Pyyntö"/>
          <xsd:enumeration value="Päätös"/>
          <xsd:enumeration value="Pöytäkirja"/>
          <xsd:enumeration value="Raportti"/>
          <xsd:enumeration value="Seloste"/>
          <xsd:enumeration value="Selvitys"/>
          <xsd:enumeration value="Sopimus"/>
          <xsd:enumeration value="Strategia"/>
          <xsd:enumeration value="Suunnitelma"/>
          <xsd:enumeration value="Sääntö"/>
          <xsd:enumeration value="Tallenne"/>
          <xsd:enumeration value="Tarjous"/>
          <xsd:enumeration value="Tarjouspyyntö"/>
          <xsd:enumeration value="Tiedote"/>
          <xsd:enumeration value="Tilaus"/>
          <xsd:enumeration value="Tilausvahvistus"/>
          <xsd:enumeration value="Tilinpäätös"/>
          <xsd:enumeration value="Todistus"/>
          <xsd:enumeration value="Tosite"/>
          <xsd:enumeration value="Valitus"/>
          <xsd:enumeration value="Valtakirja"/>
          <xsd:enumeration value="Vastine"/>
          <xsd:enumeration value="Yhteenveto"/>
        </xsd:restriction>
      </xsd:simpleType>
    </xsd:element>
    <xsd:element name="Arkistointitila" ma:index="12" nillable="true" ma:displayName="Archival state" ma:format="Dropdown" ma:internalName="Arkistointitila">
      <xsd:simpleType>
        <xsd:restriction base="dms:Choice">
          <xsd:enumeration value="Arkistointivalmis"/>
          <xsd:enumeration value="Säilytetään"/>
          <xsd:enumeration value="Ei arkistoida"/>
          <xsd:enumeration value="Arkistoitu"/>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Salassapitoperuste" ma:index="11" nillable="true" ma:displayName="Salassapitoperuste" ma:format="Dropdown" ma:internalName="Salassapitoperuste">
      <xsd:simpleType>
        <xsd:restriction base="dms:Choice">
          <xsd:enumeration value="n/a"/>
          <xsd:enumeration value="JulkL 24.1 § 3 kohta Rikos-, esitutkinta- ja syyteharkinta-asiakirjat"/>
          <xsd:enumeration value="JulkL 24.1 § 6 kohta Kanteluasiakirjat"/>
          <xsd:enumeration value="JulkL 24.1 § 7 kohta Turvajärjestelyjä koskevat asiakirjat"/>
          <xsd:enumeration value="JulkL 24.1 § 16 kohta Viranom. annetut tutkimuksen tai tilaston perusaineistot"/>
          <xsd:enumeration value="JulkL 24.1 § 17 kohta Sitran liikesalaisuudet"/>
          <xsd:enumeration value="JulkL 24.1 § 18 kohta Työriita"/>
          <xsd:enumeration value="JulkL 24.1 § 19 kohta Oikeudenkäynnin osapuolena valmistautumiseen liittyvät asiakirjat"/>
          <xsd:enumeration value="JulkL 24.1 § 20 kohta Yksitynen liike- tai ammattisalaisuus"/>
          <xsd:enumeration value="JulkL 24.1 § 21 kohta Opinnäytetyön tai tieteellisen tutkimuksen suunnitelma tai perusaineisto tai teknologinen tai muu kehittämistyö tai niiden arviointi"/>
          <xsd:enumeration value="JulkL 24.1 § 23 kohta Henkilön vuositulot, kokonaisvarallisuus tai taloudellinen asema"/>
          <xsd:enumeration value="JulkL 24.1 § 25 kohta Henkilön terveydentila"/>
          <xsd:enumeration value="JulkL 24.1 § 29 kohta Psykologisen testin tai soveltuvuuskokeen tulokset"/>
          <xsd:enumeration value="JulkL 24.1 § 31 kohta Henkilön salaiset yhteystiedot"/>
          <xsd:enumeration value="JulkL 24.1 § 32 kohta Yksityiselämän piiriin kuuluvat asiat, poliitt. vakaumus"/>
          <xsd:enumeration value="Ilmoittajansuojelulaki (1171/2022) 32 §"/>
        </xsd:restriction>
      </xsd:simpleType>
    </xsd:element>
    <xsd:element name="lbf49a5b8d524884aac943c2ecbf0975" ma:index="14" nillable="true" ma:taxonomy="true" ma:internalName="lbf49a5b8d524884aac943c2ecbf0975" ma:taxonomyFieldName="Toiminto" ma:displayName="Toiminto" ma:default="" ma:fieldId="{5bf49a5b-8d52-4884-aac9-43c2ecbf0975}" ma:sspId="0b244f7c-65aa-48fb-9d13-422c763cce83" ma:termSetId="c95167e1-15fc-4c66-bf2a-816341385ecd"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3c85df6-0478-4f11-8fb4-14fb090f85d0}" ma:internalName="TaxCatchAll" ma:showField="CatchAllData"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3c85df6-0478-4f11-8fb4-14fb090f85d0}" ma:internalName="TaxCatchAllLabel" ma:readOnly="true" ma:showField="CatchAllDataLabel"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ErityisetHenkilotiedot" ma:index="18" nillable="true" ma:displayName="ErityisetHenkilotiedot" ma:description="Sisältääkö erityisiä henkilötietoja" ma:format="Dropdown" ma:internalName="ErityisetHenkilotiedot">
      <xsd:simpleType>
        <xsd:restriction base="dms:Choice">
          <xsd:enumeration value="Kyllä"/>
          <xsd:enumeration value="Ei"/>
        </xsd:restriction>
      </xsd:simpleType>
    </xsd:element>
    <xsd:element name="Luottamuksellisuus" ma:index="19" nillable="true" ma:displayName="Luottamuksellisuus" ma:default="" ma:format="Dropdown" ma:internalName="Luottamuksellisuus">
      <xsd:simpleType>
        <xsd:restriction base="dms:Choice">
          <xsd:enumeration value="Julkinen"/>
          <xsd:enumeration value="Sisäinen"/>
          <xsd:enumeration value="Osittain salassa pidettävä JulkL 24.1 §"/>
          <xsd:enumeration value="Salassa pidettävä JulkL 24.1 §"/>
        </xsd:restriction>
      </xsd:simpleType>
    </xsd:element>
    <xsd:element name="j86f3bef7877447594d845b9164a7eda" ma:index="20" nillable="true" ma:taxonomy="true" ma:internalName="j86f3bef7877447594d845b9164a7eda" ma:taxonomyFieldName="Asiatunniste" ma:displayName="Asiatunniste" ma:default="" ma:fieldId="{386f3bef-7877-4475-94d8-45b9164a7eda}" ma:sspId="0b244f7c-65aa-48fb-9d13-422c763cce83" ma:termSetId="455ef3a6-6705-4d3e-9da4-d29f70167f56" ma:anchorId="00000000-0000-0000-0000-000000000000" ma:open="false" ma:isKeyword="false">
      <xsd:complexType>
        <xsd:sequence>
          <xsd:element ref="pc:Terms" minOccurs="0" maxOccurs="1"/>
        </xsd:sequence>
      </xsd:complexType>
    </xsd:element>
    <xsd:element name="ce12cea64bd54e63a8e5f4447f1f13a6" ma:index="22" nillable="true" ma:taxonomy="true" ma:internalName="ce12cea64bd54e63a8e5f4447f1f13a6" ma:taxonomyFieldName="Teht_x00e4_v_x00e4_luokka" ma:displayName="Tehtäväluokka" ma:default="" ma:fieldId="{ce12cea6-4bd5-4e63-a8e5-f4447f1f13a6}" ma:sspId="0b244f7c-65aa-48fb-9d13-422c763cce83" ma:termSetId="60678598-62f7-4c2a-93b7-57e8a66b6765" ma:anchorId="00000000-0000-0000-0000-000000000000" ma:open="false" ma:isKeyword="false">
      <xsd:complexType>
        <xsd:sequence>
          <xsd:element ref="pc:Terms" minOccurs="0" maxOccurs="1"/>
        </xsd:sequence>
      </xsd:complexType>
    </xsd:element>
    <xsd:element name="Lisätietoja" ma:index="24" nillable="true" ma:displayName="Lisätietoja" ma:default="" ma:internalName="Lis_x00e4_tietoj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tyisetHenkilotiedot xmlns="0a3d3510-5864-46d9-99f3-ff9cf64766bd" xsi:nil="true"/>
    <Salassapitoperuste xmlns="0a3d3510-5864-46d9-99f3-ff9cf64766bd" xsi:nil="true"/>
    <Luottamuksellisuus xmlns="0a3d3510-5864-46d9-99f3-ff9cf64766bd" xsi:nil="true"/>
    <Arkistointitila xmlns="59df146f-7ddd-4b8c-ad0a-b36f0bde1af8" xsi:nil="true"/>
    <Lisätietoja xmlns="0a3d3510-5864-46d9-99f3-ff9cf64766bd" xsi:nil="true"/>
    <Asiakirjatyyppi xmlns="59df146f-7ddd-4b8c-ad0a-b36f0bde1af8" xsi:nil="true"/>
    <j86f3bef7877447594d845b9164a7eda xmlns="0a3d3510-5864-46d9-99f3-ff9cf64766bd">
      <Terms xmlns="http://schemas.microsoft.com/office/infopath/2007/PartnerControls"/>
    </j86f3bef7877447594d845b9164a7eda>
    <Päivämäärä xmlns="59df146f-7ddd-4b8c-ad0a-b36f0bde1af8" xsi:nil="true"/>
    <TaxCatchAll xmlns="0a3d3510-5864-46d9-99f3-ff9cf64766bd" xsi:nil="true"/>
    <lbf49a5b8d524884aac943c2ecbf0975 xmlns="0a3d3510-5864-46d9-99f3-ff9cf64766bd">
      <Terms xmlns="http://schemas.microsoft.com/office/infopath/2007/PartnerControls"/>
    </lbf49a5b8d524884aac943c2ecbf0975>
    <ce12cea64bd54e63a8e5f4447f1f13a6 xmlns="0a3d3510-5864-46d9-99f3-ff9cf64766bd">
      <Terms xmlns="http://schemas.microsoft.com/office/infopath/2007/PartnerControls"/>
    </ce12cea64bd54e63a8e5f4447f1f13a6>
  </documentManagement>
</p:properties>
</file>

<file path=customXml/item4.xml><?xml version="1.0" encoding="utf-8"?>
<?mso-contentType ?>
<SharedContentType xmlns="Microsoft.SharePoint.Taxonomy.ContentTypeSync" SourceId="0b244f7c-65aa-48fb-9d13-422c763cce83" ContentTypeId="0x010100F25DCF27A42E8A479CEACEA6EBC11252" PreviousValue="false"/>
</file>

<file path=customXml/itemProps1.xml><?xml version="1.0" encoding="utf-8"?>
<ds:datastoreItem xmlns:ds="http://schemas.openxmlformats.org/officeDocument/2006/customXml" ds:itemID="{B012580C-0D23-43F8-A886-34E7479677C5}">
  <ds:schemaRefs>
    <ds:schemaRef ds:uri="http://schemas.microsoft.com/sharepoint/v3/contenttype/forms"/>
  </ds:schemaRefs>
</ds:datastoreItem>
</file>

<file path=customXml/itemProps2.xml><?xml version="1.0" encoding="utf-8"?>
<ds:datastoreItem xmlns:ds="http://schemas.openxmlformats.org/officeDocument/2006/customXml" ds:itemID="{BB224622-FAF5-43CD-822D-470EF3461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f146f-7ddd-4b8c-ad0a-b36f0bde1af8"/>
    <ds:schemaRef ds:uri="0a3d3510-5864-46d9-99f3-ff9cf6476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7CA93-95EF-4FA0-85CA-F81693D9AE74}">
  <ds:schemaRefs>
    <ds:schemaRef ds:uri="http://schemas.microsoft.com/office/2006/metadata/properties"/>
    <ds:schemaRef ds:uri="http://schemas.microsoft.com/office/infopath/2007/PartnerControls"/>
    <ds:schemaRef ds:uri="0a3d3510-5864-46d9-99f3-ff9cf64766bd"/>
    <ds:schemaRef ds:uri="59df146f-7ddd-4b8c-ad0a-b36f0bde1af8"/>
  </ds:schemaRefs>
</ds:datastoreItem>
</file>

<file path=customXml/itemProps4.xml><?xml version="1.0" encoding="utf-8"?>
<ds:datastoreItem xmlns:ds="http://schemas.openxmlformats.org/officeDocument/2006/customXml" ds:itemID="{A20033A1-1EBD-43DD-B5D5-3981EEDAED32}">
  <ds:schemaRefs>
    <ds:schemaRef ds:uri="Microsoft.SharePoint.Taxonomy.ContentTypeSync"/>
  </ds:schemaRefs>
</ds:datastoreItem>
</file>

<file path=docMetadata/LabelInfo.xml><?xml version="1.0" encoding="utf-8"?>
<clbl:labelList xmlns:clbl="http://schemas.microsoft.com/office/2020/mipLabelMetadata">
  <clbl:label id="{d1824b25-665d-4ca6-89ca-4f1b5bbe0424}" enabled="1" method="Privileged" siteId="{b01220f1-ab94-4936-86d7-f3b40f38f4b7}"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1209</Words>
  <Characters>6892</Characters>
  <Application>Microsoft Office Word</Application>
  <DocSecurity>4</DocSecurity>
  <Lines>57</Lines>
  <Paragraphs>16</Paragraphs>
  <ScaleCrop>false</ScaleCrop>
  <Company/>
  <LinksUpToDate>false</LinksUpToDate>
  <CharactersWithSpaces>8085</CharactersWithSpaces>
  <SharedDoc>false</SharedDoc>
  <HLinks>
    <vt:vector size="6" baseType="variant">
      <vt:variant>
        <vt:i4>852039</vt:i4>
      </vt:variant>
      <vt:variant>
        <vt:i4>0</vt:i4>
      </vt:variant>
      <vt:variant>
        <vt:i4>0</vt:i4>
      </vt:variant>
      <vt:variant>
        <vt:i4>5</vt:i4>
      </vt:variant>
      <vt:variant>
        <vt:lpwstr>http://www.tehdas.eu/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Peltola</dc:creator>
  <cp:keywords/>
  <dc:description/>
  <cp:lastModifiedBy>Sofia Peltola</cp:lastModifiedBy>
  <cp:revision>10</cp:revision>
  <dcterms:created xsi:type="dcterms:W3CDTF">2026-05-08T22:26:00Z</dcterms:created>
  <dcterms:modified xsi:type="dcterms:W3CDTF">2026-05-08T13:32:00Z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0x010100F25DCF27A42E8A479CEACEA6EBC1125200F6E59A5A29A1A049B8FEBDE53F708DBF</vt:lpwstr>
  </property>
  <property fmtid="{D5CDD505-2E9C-101B-9397-08002B2CF9AE}" pid="3" name="docLang">
    <vt:lpwstr>en</vt:lpwstr>
  </property>
  <property fmtid="{D5CDD505-2E9C-101B-9397-08002B2CF9AE}" pid="4" name="MediaServiceImageTags">
    <vt:lpwstr/>
  </property>
  <property fmtid="{D5CDD505-2E9C-101B-9397-08002B2CF9AE}" pid="5" name="lcf76f155ced4ddcb4097134ff3c332f">
    <vt:lpwstr/>
  </property>
  <property fmtid="{D5CDD505-2E9C-101B-9397-08002B2CF9AE}" pid="6" name="Tehtäväluokka">
    <vt:lpwstr/>
  </property>
  <property fmtid="{D5CDD505-2E9C-101B-9397-08002B2CF9AE}" pid="7" name="Teht_x00e4_v_x00e4_luokka">
    <vt:lpwstr/>
  </property>
  <property fmtid="{D5CDD505-2E9C-101B-9397-08002B2CF9AE}" pid="8" name="Asiatunniste">
    <vt:lpwstr/>
  </property>
  <property fmtid="{D5CDD505-2E9C-101B-9397-08002B2CF9AE}" pid="9" name="Toiminto">
    <vt:lpwstr/>
  </property>
</Properties>
</file>